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D0ADD" w14:textId="77777777" w:rsidR="00447E3B" w:rsidRDefault="004E6395" w:rsidP="004E6395">
      <w:pPr>
        <w:pStyle w:val="CMT"/>
        <w:jc w:val="left"/>
      </w:pPr>
      <w:r>
        <w:t>MasterSpec</w:t>
      </w:r>
      <w:r w:rsidR="00447E3B">
        <w:t xml:space="preserve"> 2013 </w:t>
      </w:r>
    </w:p>
    <w:p w14:paraId="18ED0ADE" w14:textId="77777777" w:rsidR="00872F4E" w:rsidRDefault="00872F4E" w:rsidP="004E6395">
      <w:pPr>
        <w:pStyle w:val="CMT"/>
        <w:jc w:val="left"/>
      </w:pPr>
    </w:p>
    <w:p w14:paraId="18ED0ADF" w14:textId="77777777" w:rsidR="003570CA" w:rsidRDefault="00447E3B" w:rsidP="002F2F37">
      <w:pPr>
        <w:pStyle w:val="SCT"/>
        <w:jc w:val="center"/>
        <w:rPr>
          <w:rStyle w:val="NUM"/>
        </w:rPr>
      </w:pPr>
      <w:r>
        <w:t xml:space="preserve">SECTION </w:t>
      </w:r>
      <w:r w:rsidR="003570CA">
        <w:rPr>
          <w:rStyle w:val="NUM"/>
        </w:rPr>
        <w:t>26 22 00</w:t>
      </w:r>
    </w:p>
    <w:p w14:paraId="18ED0AE0" w14:textId="77777777" w:rsidR="00447E3B" w:rsidRDefault="00447E3B" w:rsidP="002F2F37">
      <w:pPr>
        <w:pStyle w:val="SCT"/>
        <w:jc w:val="center"/>
      </w:pPr>
      <w:r>
        <w:rPr>
          <w:rStyle w:val="NAM"/>
        </w:rPr>
        <w:t>LOW-VOLTAGE TRANSFORMERS</w:t>
      </w:r>
    </w:p>
    <w:p w14:paraId="18ED0AE4" w14:textId="77777777" w:rsidR="00447E3B" w:rsidRDefault="00447E3B" w:rsidP="002F2F37">
      <w:pPr>
        <w:pStyle w:val="CMT"/>
        <w:jc w:val="left"/>
      </w:pPr>
      <w:r>
        <w:t>Revise this Section by deleting and inserting text to meet Project-specific requirements.</w:t>
      </w:r>
    </w:p>
    <w:p w14:paraId="18ED0AE5" w14:textId="77777777" w:rsidR="00447E3B" w:rsidRDefault="00447E3B" w:rsidP="002F2F37">
      <w:pPr>
        <w:pStyle w:val="CMT"/>
        <w:jc w:val="left"/>
      </w:pPr>
      <w:r>
        <w:t>Verify that Section titles referenced in this Section are correct for this Project's Specifications; Section titles may have changed.</w:t>
      </w:r>
    </w:p>
    <w:p w14:paraId="18ED0AE6" w14:textId="77777777" w:rsidR="00447E3B" w:rsidRDefault="00447E3B" w:rsidP="002F2F37">
      <w:pPr>
        <w:pStyle w:val="PRT"/>
        <w:jc w:val="left"/>
      </w:pPr>
      <w:r>
        <w:t>GENERAL</w:t>
      </w:r>
    </w:p>
    <w:p w14:paraId="18ED0AE7" w14:textId="77777777" w:rsidR="00447E3B" w:rsidRDefault="00447E3B" w:rsidP="002F2F37">
      <w:pPr>
        <w:pStyle w:val="ART"/>
        <w:jc w:val="left"/>
      </w:pPr>
      <w:r>
        <w:t>RELATED DOCUMENTS</w:t>
      </w:r>
    </w:p>
    <w:p w14:paraId="18ED0AE8" w14:textId="77777777" w:rsidR="00447E3B" w:rsidRDefault="00F70A4D" w:rsidP="002F2F37">
      <w:pPr>
        <w:pStyle w:val="CMT"/>
        <w:jc w:val="left"/>
      </w:pPr>
      <w:r w:rsidRPr="008B5161">
        <w:rPr>
          <w:b/>
          <w:u w:val="single"/>
          <w:lang w:val="en-US"/>
        </w:rPr>
        <w:t xml:space="preserve">MANDATORY REQUIREMENT:  </w:t>
      </w:r>
      <w:r w:rsidRPr="008B5161">
        <w:rPr>
          <w:b/>
          <w:u w:val="single"/>
        </w:rPr>
        <w:t>Retain this article in all Sections of Project Manual.</w:t>
      </w:r>
    </w:p>
    <w:p w14:paraId="18ED0AE9" w14:textId="77777777" w:rsidR="00447E3B" w:rsidRDefault="00447E3B" w:rsidP="002F2F37">
      <w:pPr>
        <w:pStyle w:val="PR1"/>
        <w:jc w:val="left"/>
      </w:pPr>
      <w:r>
        <w:t xml:space="preserve">Drawings and general provisions of the Contract, including General and </w:t>
      </w:r>
      <w:r w:rsidR="004458E7">
        <w:t>S</w:t>
      </w:r>
      <w:r w:rsidR="0078453A">
        <w:t>upplementary</w:t>
      </w:r>
      <w:r>
        <w:t xml:space="preserve"> Conditions and Division 01 Specification Sections, apply to this Section.</w:t>
      </w:r>
    </w:p>
    <w:p w14:paraId="18ED0AEA" w14:textId="77777777" w:rsidR="00447E3B" w:rsidRDefault="00447E3B" w:rsidP="002F2F37">
      <w:pPr>
        <w:pStyle w:val="ART"/>
        <w:jc w:val="left"/>
      </w:pPr>
      <w:r>
        <w:t>SUMMARY</w:t>
      </w:r>
    </w:p>
    <w:p w14:paraId="18ED0AEB" w14:textId="77777777" w:rsidR="00447E3B" w:rsidRDefault="00447E3B" w:rsidP="002F2F37">
      <w:pPr>
        <w:pStyle w:val="PR1"/>
        <w:jc w:val="left"/>
      </w:pPr>
      <w:r>
        <w:t>Section Includes: [</w:t>
      </w:r>
      <w:r>
        <w:rPr>
          <w:b/>
        </w:rPr>
        <w:t>Distribution</w:t>
      </w:r>
      <w:r>
        <w:t>] [</w:t>
      </w:r>
      <w:r>
        <w:rPr>
          <w:b/>
        </w:rPr>
        <w:t>and</w:t>
      </w:r>
      <w:r>
        <w:t>] [</w:t>
      </w:r>
      <w:r>
        <w:rPr>
          <w:b/>
        </w:rPr>
        <w:t>buck-boost</w:t>
      </w:r>
      <w:r>
        <w:t>], dry-type transformers rated 600 V and less, with capacities up to 1500 kVA.</w:t>
      </w:r>
    </w:p>
    <w:p w14:paraId="18ED0AEC" w14:textId="77777777" w:rsidR="00447E3B" w:rsidRDefault="00447E3B" w:rsidP="002F2F37">
      <w:pPr>
        <w:pStyle w:val="ART"/>
        <w:jc w:val="left"/>
      </w:pPr>
      <w:r>
        <w:t>ACTION SUBMITTALS</w:t>
      </w:r>
    </w:p>
    <w:p w14:paraId="18ED0AED" w14:textId="77777777" w:rsidR="00447E3B" w:rsidRDefault="00447E3B" w:rsidP="002F2F37">
      <w:pPr>
        <w:pStyle w:val="PR1"/>
        <w:jc w:val="left"/>
      </w:pPr>
      <w:r>
        <w:t>Product Data: For each type of product.</w:t>
      </w:r>
    </w:p>
    <w:p w14:paraId="18ED0AEE" w14:textId="77777777" w:rsidR="00447E3B" w:rsidRDefault="00447E3B" w:rsidP="002F2F37">
      <w:pPr>
        <w:pStyle w:val="PR2"/>
        <w:spacing w:before="240"/>
        <w:jc w:val="left"/>
      </w:pPr>
      <w:r>
        <w:t>Include construction details, material descriptions, dimensions of individual components and profiles, and finishes for each type and size of transformer.</w:t>
      </w:r>
    </w:p>
    <w:p w14:paraId="18ED0AEF" w14:textId="77777777" w:rsidR="00447E3B" w:rsidRDefault="00447E3B" w:rsidP="002F2F37">
      <w:pPr>
        <w:pStyle w:val="PR2"/>
        <w:jc w:val="left"/>
      </w:pPr>
      <w:r>
        <w:t>Include rated nameplate data, capacities, weights, dimensions, minimum clearances, installed devices and features, and performance for each type and size of transformer.</w:t>
      </w:r>
    </w:p>
    <w:p w14:paraId="18ED0AF0" w14:textId="77777777" w:rsidR="00447E3B" w:rsidRDefault="00447E3B" w:rsidP="002F2F37">
      <w:pPr>
        <w:pStyle w:val="PR1"/>
        <w:jc w:val="left"/>
      </w:pPr>
      <w:r>
        <w:t>Shop Drawings:</w:t>
      </w:r>
    </w:p>
    <w:p w14:paraId="18ED0AF1" w14:textId="77777777" w:rsidR="00447E3B" w:rsidRDefault="00447E3B" w:rsidP="002F2F37">
      <w:pPr>
        <w:pStyle w:val="PR2"/>
        <w:spacing w:before="240"/>
        <w:jc w:val="left"/>
      </w:pPr>
      <w:r>
        <w:t>Detail equipment assemblies and indicate dimensions, weights, loads, required clearances, method of field assembly, components, and location and size of each field connection.</w:t>
      </w:r>
    </w:p>
    <w:p w14:paraId="18ED0AF2" w14:textId="77777777" w:rsidR="00447E3B" w:rsidRDefault="00447E3B" w:rsidP="002F2F37">
      <w:pPr>
        <w:pStyle w:val="PR2"/>
        <w:jc w:val="left"/>
      </w:pPr>
      <w:r>
        <w:t>Vibration Isolation Base Details: Detail fabrication including anchorages and attachments to structure and to supported equipment.</w:t>
      </w:r>
    </w:p>
    <w:p w14:paraId="18ED0AF3" w14:textId="77777777" w:rsidR="00447E3B" w:rsidRDefault="00447E3B" w:rsidP="002F2F37">
      <w:pPr>
        <w:pStyle w:val="PR2"/>
        <w:jc w:val="left"/>
      </w:pPr>
      <w:r>
        <w:t>Include diagrams for power, signal, and control wiring.</w:t>
      </w:r>
    </w:p>
    <w:p w14:paraId="18ED0AF4" w14:textId="77777777" w:rsidR="00447E3B" w:rsidRDefault="00447E3B" w:rsidP="002F2F37">
      <w:pPr>
        <w:pStyle w:val="ART"/>
        <w:jc w:val="left"/>
      </w:pPr>
      <w:r>
        <w:t>INFORMATIONAL SUBMITTALS</w:t>
      </w:r>
    </w:p>
    <w:p w14:paraId="18ED0AF5" w14:textId="77777777" w:rsidR="00374083" w:rsidRDefault="00374083" w:rsidP="002F2F37">
      <w:pPr>
        <w:pStyle w:val="PR1"/>
        <w:jc w:val="left"/>
      </w:pPr>
      <w:r>
        <w:t>Seismic Qualification Certificates: For transformers, accessories, and components, from manufacturer.</w:t>
      </w:r>
    </w:p>
    <w:p w14:paraId="18ED0AF6" w14:textId="77777777" w:rsidR="00447E3B" w:rsidRDefault="00447E3B" w:rsidP="002F2F37">
      <w:pPr>
        <w:pStyle w:val="CMT"/>
        <w:jc w:val="left"/>
      </w:pPr>
      <w:r w:rsidRPr="004458E7">
        <w:t>Coordinate "Qualification Data" Paragraph</w:t>
      </w:r>
      <w:r>
        <w:t xml:space="preserve"> below with qualification requirements in Section </w:t>
      </w:r>
      <w:r w:rsidR="002D22D2">
        <w:t>01 40 02</w:t>
      </w:r>
      <w:r>
        <w:t xml:space="preserve"> "Quality Requirements</w:t>
      </w:r>
      <w:r w:rsidR="004410EA">
        <w:t>,</w:t>
      </w:r>
      <w:r w:rsidR="004458E7">
        <w:t xml:space="preserve"> Contractor Laboratory</w:t>
      </w:r>
      <w:r>
        <w:t>" and as may be supplemented in "Quality Assurance" Article.</w:t>
      </w:r>
    </w:p>
    <w:p w14:paraId="18ED0AF7" w14:textId="77777777" w:rsidR="00447E3B" w:rsidRDefault="00447E3B" w:rsidP="002F2F37">
      <w:pPr>
        <w:pStyle w:val="PR1"/>
        <w:jc w:val="left"/>
      </w:pPr>
      <w:r>
        <w:t>Qualification Data: For testing agency.</w:t>
      </w:r>
    </w:p>
    <w:p w14:paraId="18ED0AF8" w14:textId="77777777" w:rsidR="00447E3B" w:rsidRDefault="00447E3B" w:rsidP="002F2F37">
      <w:pPr>
        <w:pStyle w:val="PR1"/>
        <w:jc w:val="left"/>
      </w:pPr>
      <w:r>
        <w:t>Source quality-control reports.</w:t>
      </w:r>
    </w:p>
    <w:p w14:paraId="18ED0AF9" w14:textId="77777777" w:rsidR="00447E3B" w:rsidRDefault="00447E3B" w:rsidP="002F2F37">
      <w:pPr>
        <w:pStyle w:val="PR1"/>
        <w:jc w:val="left"/>
      </w:pPr>
      <w:r>
        <w:lastRenderedPageBreak/>
        <w:t>Field quality-control reports.</w:t>
      </w:r>
    </w:p>
    <w:p w14:paraId="18ED0AFA" w14:textId="77777777" w:rsidR="00447E3B" w:rsidRDefault="00447E3B" w:rsidP="002F2F37">
      <w:pPr>
        <w:pStyle w:val="ART"/>
        <w:jc w:val="left"/>
      </w:pPr>
      <w:r>
        <w:t>CLOSEOUT SUBMITTALS</w:t>
      </w:r>
    </w:p>
    <w:p w14:paraId="18ED0AFB" w14:textId="77777777" w:rsidR="00447E3B" w:rsidRDefault="00447E3B" w:rsidP="002F2F37">
      <w:pPr>
        <w:pStyle w:val="PR1"/>
        <w:jc w:val="left"/>
      </w:pPr>
      <w:r>
        <w:t>Operation and Maintenance Data: For transformers to include in emergency, operation, and maintenance manuals.</w:t>
      </w:r>
    </w:p>
    <w:p w14:paraId="18ED0AFC" w14:textId="77777777" w:rsidR="00447E3B" w:rsidRDefault="00447E3B" w:rsidP="002F2F37">
      <w:pPr>
        <w:pStyle w:val="ART"/>
        <w:jc w:val="left"/>
      </w:pPr>
      <w:r>
        <w:t>QUALITY ASSURANCE</w:t>
      </w:r>
    </w:p>
    <w:p w14:paraId="18ED0AFD" w14:textId="77777777" w:rsidR="00447E3B" w:rsidRDefault="00447E3B" w:rsidP="002F2F37">
      <w:pPr>
        <w:pStyle w:val="CMT"/>
        <w:jc w:val="left"/>
      </w:pPr>
      <w:r>
        <w:t>Qualification requirements are in addition to those specified in Section </w:t>
      </w:r>
      <w:r w:rsidR="002D22D2">
        <w:t>01 40 02</w:t>
      </w:r>
      <w:r>
        <w:t xml:space="preserve"> "Quality Requirements</w:t>
      </w:r>
      <w:r w:rsidR="004410EA">
        <w:t>,</w:t>
      </w:r>
      <w:r w:rsidR="004458E7">
        <w:t xml:space="preserve"> Contractor Laboratory</w:t>
      </w:r>
      <w:r>
        <w:t>" which also defines "NRTL" (nationally recognized testing laboratory).</w:t>
      </w:r>
    </w:p>
    <w:p w14:paraId="18ED0AFE" w14:textId="77777777" w:rsidR="00447E3B" w:rsidRDefault="00447E3B" w:rsidP="002F2F37">
      <w:pPr>
        <w:pStyle w:val="PR1"/>
        <w:jc w:val="left"/>
      </w:pPr>
      <w:r>
        <w:t>Testing Agency Qualifications: Member company of NETA or an NRTL.</w:t>
      </w:r>
    </w:p>
    <w:p w14:paraId="18ED0AFF" w14:textId="77777777" w:rsidR="00447E3B" w:rsidRDefault="00447E3B" w:rsidP="002F2F37">
      <w:pPr>
        <w:pStyle w:val="PR2"/>
        <w:spacing w:before="240"/>
        <w:jc w:val="left"/>
      </w:pPr>
      <w:r>
        <w:t>Testing Agency's Field Supervisor: Certified by NETA to supervise on-site testing.</w:t>
      </w:r>
    </w:p>
    <w:p w14:paraId="18ED0B00" w14:textId="77777777" w:rsidR="00447E3B" w:rsidRDefault="00447E3B" w:rsidP="002F2F37">
      <w:pPr>
        <w:pStyle w:val="ART"/>
        <w:jc w:val="left"/>
      </w:pPr>
      <w:r>
        <w:t>DELIVERY, STORAGE, AND HANDLING</w:t>
      </w:r>
    </w:p>
    <w:p w14:paraId="18ED0B01" w14:textId="77777777" w:rsidR="00447E3B" w:rsidRDefault="00447E3B" w:rsidP="002F2F37">
      <w:pPr>
        <w:pStyle w:val="PR1"/>
        <w:jc w:val="left"/>
      </w:pPr>
      <w:r>
        <w:t>Temporary Heating: Apply temporary heat according to manufacturer's written instructions within the enclosure of each ventilated-type unit, throughout periods during which equipment is not energized and when transformer is not in a space that is continuously under normal control of temperature and humidity.</w:t>
      </w:r>
    </w:p>
    <w:p w14:paraId="18ED0B02" w14:textId="77777777" w:rsidR="00447E3B" w:rsidRDefault="00447E3B" w:rsidP="002F2F37">
      <w:pPr>
        <w:pStyle w:val="PRT"/>
        <w:jc w:val="left"/>
      </w:pPr>
      <w:r>
        <w:t>PRODUCTS</w:t>
      </w:r>
    </w:p>
    <w:p w14:paraId="18ED0B03" w14:textId="77777777" w:rsidR="00447E3B" w:rsidRDefault="00447E3B" w:rsidP="002F2F37">
      <w:pPr>
        <w:pStyle w:val="ART"/>
        <w:jc w:val="left"/>
      </w:pPr>
      <w:r>
        <w:t>MANUFACTURERS</w:t>
      </w:r>
    </w:p>
    <w:p w14:paraId="18ED0B04" w14:textId="77777777" w:rsidR="004458E7" w:rsidRPr="004458E7" w:rsidRDefault="004458E7" w:rsidP="002F2F37">
      <w:pPr>
        <w:pStyle w:val="PR1"/>
        <w:jc w:val="left"/>
      </w:pPr>
      <w:bookmarkStart w:id="0" w:name="ptBookmark9949"/>
      <w:r w:rsidRPr="004458E7">
        <w:rPr>
          <w:rStyle w:val="SAhyperlink"/>
          <w:color w:val="auto"/>
          <w:u w:val="none"/>
        </w:rPr>
        <w:t>Manufacturers:</w:t>
      </w:r>
      <w:r w:rsidRPr="004458E7">
        <w:t xml:space="preserve"> Subject to compliance with requirements, provide products by one of the following:</w:t>
      </w:r>
    </w:p>
    <w:p w14:paraId="18ED0B05" w14:textId="77777777" w:rsidR="004458E7" w:rsidRPr="004458E7" w:rsidRDefault="004458E7" w:rsidP="002F2F37">
      <w:pPr>
        <w:pStyle w:val="PR2"/>
        <w:spacing w:before="240"/>
        <w:jc w:val="left"/>
      </w:pPr>
      <w:r w:rsidRPr="004458E7">
        <w:rPr>
          <w:rStyle w:val="SAhyperlink"/>
          <w:color w:val="auto"/>
          <w:u w:val="none"/>
        </w:rPr>
        <w:t>Eaton</w:t>
      </w:r>
      <w:r w:rsidRPr="004458E7">
        <w:t>.</w:t>
      </w:r>
    </w:p>
    <w:p w14:paraId="18ED0B06" w14:textId="77777777" w:rsidR="004458E7" w:rsidRPr="004458E7" w:rsidRDefault="004458E7" w:rsidP="002F2F37">
      <w:pPr>
        <w:pStyle w:val="PR2"/>
        <w:jc w:val="left"/>
      </w:pPr>
      <w:r w:rsidRPr="004458E7">
        <w:rPr>
          <w:rStyle w:val="SAhyperlink"/>
          <w:color w:val="auto"/>
          <w:u w:val="none"/>
        </w:rPr>
        <w:t>General Electric Company</w:t>
      </w:r>
      <w:r w:rsidRPr="004458E7">
        <w:t>.</w:t>
      </w:r>
    </w:p>
    <w:p w14:paraId="18ED0B07" w14:textId="77777777" w:rsidR="004458E7" w:rsidRPr="004458E7" w:rsidRDefault="004458E7" w:rsidP="002F2F37">
      <w:pPr>
        <w:pStyle w:val="PR2"/>
        <w:jc w:val="left"/>
      </w:pPr>
      <w:r w:rsidRPr="004458E7">
        <w:rPr>
          <w:rStyle w:val="SAhyperlink"/>
          <w:color w:val="auto"/>
          <w:u w:val="none"/>
        </w:rPr>
        <w:t>MGM Transformer Company</w:t>
      </w:r>
      <w:r w:rsidRPr="004458E7">
        <w:t>.</w:t>
      </w:r>
    </w:p>
    <w:p w14:paraId="18ED0B08" w14:textId="77777777" w:rsidR="004458E7" w:rsidRPr="004458E7" w:rsidRDefault="00F70A4D" w:rsidP="002F2F37">
      <w:pPr>
        <w:pStyle w:val="PR2"/>
        <w:jc w:val="left"/>
      </w:pPr>
      <w:r>
        <w:t>Or E</w:t>
      </w:r>
      <w:r w:rsidR="004458E7">
        <w:t>qual</w:t>
      </w:r>
      <w:r w:rsidR="004458E7" w:rsidRPr="004458E7">
        <w:t>.</w:t>
      </w:r>
      <w:bookmarkEnd w:id="0"/>
    </w:p>
    <w:p w14:paraId="18ED0B09" w14:textId="77777777" w:rsidR="00447E3B" w:rsidRDefault="00447E3B" w:rsidP="002F2F37">
      <w:pPr>
        <w:pStyle w:val="PR1"/>
        <w:jc w:val="left"/>
      </w:pPr>
      <w:r>
        <w:t>Source Limitations: Obtain each transformer type from single source from single manufacturer.</w:t>
      </w:r>
    </w:p>
    <w:p w14:paraId="18ED0B0A" w14:textId="77777777" w:rsidR="00447E3B" w:rsidRDefault="00447E3B" w:rsidP="002F2F37">
      <w:pPr>
        <w:pStyle w:val="ART"/>
        <w:jc w:val="left"/>
      </w:pPr>
      <w:r>
        <w:t>GENERAL TRANSFORMER REQUIREMENTS</w:t>
      </w:r>
    </w:p>
    <w:p w14:paraId="18ED0B0B" w14:textId="77777777" w:rsidR="00447E3B" w:rsidRDefault="00447E3B" w:rsidP="002F2F37">
      <w:pPr>
        <w:pStyle w:val="PR1"/>
        <w:jc w:val="left"/>
      </w:pPr>
      <w:r>
        <w:t>Description: Factory-assembled and -tested, air-cooled units for 60-Hz service.</w:t>
      </w:r>
    </w:p>
    <w:p w14:paraId="18ED0B0C" w14:textId="77777777" w:rsidR="00447E3B" w:rsidRDefault="00447E3B" w:rsidP="002F2F37">
      <w:pPr>
        <w:pStyle w:val="PR1"/>
        <w:jc w:val="left"/>
      </w:pPr>
      <w:r>
        <w:t>Electrical Components, Devices, and Accessories: Listed and labeled as defined in NFPA 70, by a qualified testing agency, and marked for intended location and application.</w:t>
      </w:r>
    </w:p>
    <w:p w14:paraId="18ED0B0D" w14:textId="77777777" w:rsidR="00447E3B" w:rsidRDefault="00447E3B" w:rsidP="002F2F37">
      <w:pPr>
        <w:pStyle w:val="PR1"/>
        <w:jc w:val="left"/>
      </w:pPr>
      <w:r>
        <w:lastRenderedPageBreak/>
        <w:t>Transformers Rated 15 kVA and Larger: Comply with NEMA TP 1 energy-efficiency levels as verified by testing according to NEMA TP 2.</w:t>
      </w:r>
    </w:p>
    <w:p w14:paraId="18ED0B0E" w14:textId="77777777" w:rsidR="00447E3B" w:rsidRDefault="00447E3B" w:rsidP="002F2F37">
      <w:pPr>
        <w:pStyle w:val="PR1"/>
        <w:jc w:val="left"/>
      </w:pPr>
      <w:r>
        <w:t>Cores: Electrical grade, non-aging silicon steel with high permeability and low hysteresis losses.</w:t>
      </w:r>
    </w:p>
    <w:p w14:paraId="18ED0B0F" w14:textId="77777777" w:rsidR="00447E3B" w:rsidRDefault="00447E3B" w:rsidP="002F2F37">
      <w:pPr>
        <w:pStyle w:val="PR1"/>
        <w:jc w:val="left"/>
      </w:pPr>
      <w:r>
        <w:t>Coils: Continuous windings without splices except for taps.</w:t>
      </w:r>
    </w:p>
    <w:p w14:paraId="18ED0B10" w14:textId="77777777" w:rsidR="00447E3B" w:rsidRDefault="00447E3B" w:rsidP="002F2F37">
      <w:pPr>
        <w:pStyle w:val="PR2"/>
        <w:spacing w:before="240"/>
        <w:jc w:val="left"/>
      </w:pPr>
      <w:r>
        <w:t>Internal Coil Connections: Brazed or pressure type.</w:t>
      </w:r>
    </w:p>
    <w:p w14:paraId="18ED0B11" w14:textId="77777777" w:rsidR="00447E3B" w:rsidRPr="004458E7" w:rsidRDefault="00447E3B" w:rsidP="002F2F37">
      <w:pPr>
        <w:pStyle w:val="PR2"/>
        <w:jc w:val="left"/>
      </w:pPr>
      <w:r>
        <w:t xml:space="preserve">Coil Material: </w:t>
      </w:r>
      <w:r w:rsidRPr="004458E7">
        <w:t>Copper.</w:t>
      </w:r>
    </w:p>
    <w:p w14:paraId="18ED0B12" w14:textId="77777777" w:rsidR="00447E3B" w:rsidRDefault="00447E3B" w:rsidP="002F2F37">
      <w:pPr>
        <w:pStyle w:val="PR1"/>
        <w:jc w:val="left"/>
      </w:pPr>
      <w:r>
        <w:t>Encapsulation: Transformers smaller than 30 kVA shall have core and coils completely resin encapsulated.</w:t>
      </w:r>
    </w:p>
    <w:p w14:paraId="18ED0B13" w14:textId="77777777" w:rsidR="00447E3B" w:rsidRDefault="00447E3B" w:rsidP="002F2F37">
      <w:pPr>
        <w:pStyle w:val="PR1"/>
        <w:jc w:val="left"/>
      </w:pPr>
      <w:r>
        <w:t>Shipping Restraints: Paint or otherwise color code bolts, wedges, blocks, and other restraints that are to be removed after installation and before energizing. Use fluorescent colors that are easily identifiable inside the transformer enclosure.</w:t>
      </w:r>
    </w:p>
    <w:p w14:paraId="18ED0B14" w14:textId="77777777" w:rsidR="00447E3B" w:rsidRDefault="00447E3B" w:rsidP="002F2F37">
      <w:pPr>
        <w:pStyle w:val="ART"/>
        <w:jc w:val="left"/>
      </w:pPr>
      <w:r>
        <w:t>DISTRIBUTION TRANSFORMERS</w:t>
      </w:r>
    </w:p>
    <w:p w14:paraId="18ED0B15" w14:textId="77777777" w:rsidR="00447E3B" w:rsidRDefault="00447E3B" w:rsidP="002F2F37">
      <w:pPr>
        <w:pStyle w:val="PR1"/>
        <w:jc w:val="left"/>
      </w:pPr>
      <w:r>
        <w:t>Comply with NFPA 70, and list and label as complying with UL 1561.</w:t>
      </w:r>
    </w:p>
    <w:p w14:paraId="18ED0B16" w14:textId="77777777" w:rsidR="00447E3B" w:rsidRDefault="00447E3B" w:rsidP="002F2F37">
      <w:pPr>
        <w:pStyle w:val="PR1"/>
        <w:jc w:val="left"/>
      </w:pPr>
      <w:r>
        <w:t>Provide transformers that are constructed to withstand seismic forces specified in Section </w:t>
      </w:r>
      <w:r w:rsidR="003570CA">
        <w:t>26 05 48.16</w:t>
      </w:r>
      <w:r>
        <w:t xml:space="preserve"> "Seismic Controls for Electrical Systems."</w:t>
      </w:r>
    </w:p>
    <w:p w14:paraId="18ED0B17" w14:textId="77777777" w:rsidR="00447E3B" w:rsidRDefault="00447E3B" w:rsidP="002F2F37">
      <w:pPr>
        <w:pStyle w:val="PR1"/>
        <w:jc w:val="left"/>
      </w:pPr>
      <w:r>
        <w:t>Cores: One leg per phase.</w:t>
      </w:r>
    </w:p>
    <w:p w14:paraId="18ED0B18" w14:textId="77777777" w:rsidR="00447E3B" w:rsidRDefault="00447E3B" w:rsidP="002F2F37">
      <w:pPr>
        <w:pStyle w:val="CMT"/>
        <w:jc w:val="left"/>
      </w:pPr>
      <w:r>
        <w:t>If all transformers have same enclosure, retain one of two "Enclosure" paragraphs below. Retain first paragraph for indoor transformers; second, for outdoor transformers. If several types of enclosures are required for Project, delete paragraphs and indicate enclosure type on Drawings.</w:t>
      </w:r>
    </w:p>
    <w:p w14:paraId="18ED0B19" w14:textId="77777777" w:rsidR="00447E3B" w:rsidRPr="004458E7" w:rsidRDefault="004458E7" w:rsidP="002F2F37">
      <w:pPr>
        <w:pStyle w:val="PR1"/>
        <w:jc w:val="left"/>
      </w:pPr>
      <w:r>
        <w:t xml:space="preserve">Indoor </w:t>
      </w:r>
      <w:r w:rsidR="00447E3B">
        <w:t xml:space="preserve">Enclosure: </w:t>
      </w:r>
      <w:r w:rsidR="00447E3B" w:rsidRPr="004458E7">
        <w:t>Ventilated.</w:t>
      </w:r>
    </w:p>
    <w:p w14:paraId="18ED0B1A" w14:textId="77777777" w:rsidR="00447E3B" w:rsidRDefault="00447E3B" w:rsidP="002F2F37">
      <w:pPr>
        <w:pStyle w:val="PR2"/>
        <w:spacing w:before="240"/>
        <w:jc w:val="left"/>
      </w:pPr>
      <w:r>
        <w:t>NEMA 250</w:t>
      </w:r>
      <w:r w:rsidRPr="004458E7">
        <w:t>, Type 2: Core</w:t>
      </w:r>
      <w:r>
        <w:t xml:space="preserve"> and coil shall be encapsulated within resin compound to seal out moisture and air.</w:t>
      </w:r>
    </w:p>
    <w:p w14:paraId="18ED0B1B" w14:textId="77777777" w:rsidR="00447E3B" w:rsidRDefault="00447E3B" w:rsidP="002F2F37">
      <w:pPr>
        <w:pStyle w:val="PR2"/>
        <w:jc w:val="left"/>
      </w:pPr>
      <w:r>
        <w:t>KVA Ratings: Based on convection cooling only and not relying on auxiliary fans.</w:t>
      </w:r>
    </w:p>
    <w:p w14:paraId="18ED0B1C" w14:textId="77777777" w:rsidR="00447E3B" w:rsidRDefault="00D24B8E" w:rsidP="002F2F37">
      <w:pPr>
        <w:pStyle w:val="PR1"/>
        <w:jc w:val="left"/>
      </w:pPr>
      <w:r>
        <w:t>Outdoor</w:t>
      </w:r>
      <w:r w:rsidR="004458E7">
        <w:t xml:space="preserve"> </w:t>
      </w:r>
      <w:r w:rsidR="00447E3B">
        <w:t xml:space="preserve">Enclosure: </w:t>
      </w:r>
      <w:r w:rsidR="00447E3B" w:rsidRPr="008F2F8F">
        <w:t>Ventilated.</w:t>
      </w:r>
    </w:p>
    <w:p w14:paraId="18ED0B1D" w14:textId="77777777" w:rsidR="00447E3B" w:rsidRDefault="00447E3B" w:rsidP="002F2F37">
      <w:pPr>
        <w:pStyle w:val="PR2"/>
        <w:spacing w:before="240"/>
        <w:jc w:val="left"/>
      </w:pPr>
      <w:r>
        <w:t xml:space="preserve">NEMA 250, </w:t>
      </w:r>
      <w:r w:rsidRPr="004458E7">
        <w:t>Type 3R:</w:t>
      </w:r>
      <w:r>
        <w:t xml:space="preserve"> Core and coil shall be encapsulated within resin compound, sealing out moisture and air.</w:t>
      </w:r>
    </w:p>
    <w:p w14:paraId="18ED0B1E" w14:textId="77777777" w:rsidR="004458E7" w:rsidRDefault="00D429B1" w:rsidP="002F2F37">
      <w:pPr>
        <w:pStyle w:val="PR2"/>
        <w:jc w:val="left"/>
      </w:pPr>
      <w:r>
        <w:t xml:space="preserve">Adequacy </w:t>
      </w:r>
      <w:r w:rsidRPr="00077DFD">
        <w:t xml:space="preserve">of paint finish to inhibit the buildup of rust on ferrous metal materials shall be tested and evaluated per paragraphs 5.2.8.1-7 of ANSI C37.20.3. Salt spray withstand tests in accordance with paragraph 5.2.8.4 shall be performed on a periodic basis to provide conformance to the corrosion resistance standard of at least 2500 hours minimum for all equipment with NEMA 3R </w:t>
      </w:r>
      <w:r>
        <w:t>enclosures.</w:t>
      </w:r>
    </w:p>
    <w:p w14:paraId="18ED0B1F" w14:textId="77777777" w:rsidR="00447E3B" w:rsidRDefault="00447E3B" w:rsidP="002F2F37">
      <w:pPr>
        <w:pStyle w:val="CMT"/>
        <w:jc w:val="left"/>
      </w:pPr>
      <w:r>
        <w:t>Retain "Transformer Enclosure Finish" Paragraph below for custom finish.</w:t>
      </w:r>
    </w:p>
    <w:p w14:paraId="18ED0B20" w14:textId="77777777" w:rsidR="00447E3B" w:rsidRDefault="00447E3B" w:rsidP="002F2F37">
      <w:pPr>
        <w:pStyle w:val="PR1"/>
        <w:jc w:val="left"/>
      </w:pPr>
      <w:r>
        <w:t>Transformer Enclosure Finish: Comply with NEMA 250.</w:t>
      </w:r>
    </w:p>
    <w:p w14:paraId="18ED0B21" w14:textId="77777777" w:rsidR="00447E3B" w:rsidRDefault="00447E3B" w:rsidP="002F2F37">
      <w:pPr>
        <w:pStyle w:val="PR2"/>
        <w:spacing w:before="240"/>
        <w:jc w:val="left"/>
      </w:pPr>
      <w:r>
        <w:t xml:space="preserve">Finish Color: </w:t>
      </w:r>
      <w:r w:rsidRPr="004458E7">
        <w:t>NSF/ANSI 61 gray</w:t>
      </w:r>
      <w:r>
        <w:t>.</w:t>
      </w:r>
    </w:p>
    <w:p w14:paraId="18ED0B22" w14:textId="77777777" w:rsidR="00447E3B" w:rsidRDefault="00447E3B" w:rsidP="002F2F37">
      <w:pPr>
        <w:pStyle w:val="CMT"/>
        <w:jc w:val="left"/>
      </w:pPr>
      <w:r>
        <w:lastRenderedPageBreak/>
        <w:t xml:space="preserve">If multiple transformers are required with different tap arrangements, delete </w:t>
      </w:r>
      <w:r w:rsidR="00D429B1">
        <w:t>first three paragraphs below</w:t>
      </w:r>
      <w:r>
        <w:t xml:space="preserve"> and indicate tap information on Drawings.</w:t>
      </w:r>
    </w:p>
    <w:p w14:paraId="18ED0B23" w14:textId="77777777" w:rsidR="00447E3B" w:rsidRPr="00D429B1" w:rsidRDefault="00447E3B" w:rsidP="002F2F37">
      <w:pPr>
        <w:pStyle w:val="PR1"/>
        <w:jc w:val="left"/>
      </w:pPr>
      <w:r w:rsidRPr="00D429B1">
        <w:t>Taps for Transformers 3 kVA and Smaller: None.</w:t>
      </w:r>
    </w:p>
    <w:p w14:paraId="18ED0B24" w14:textId="77777777" w:rsidR="00447E3B" w:rsidRPr="00D429B1" w:rsidRDefault="00447E3B" w:rsidP="002F2F37">
      <w:pPr>
        <w:pStyle w:val="PR1"/>
        <w:jc w:val="left"/>
      </w:pPr>
      <w:r w:rsidRPr="00D429B1">
        <w:t>Taps for Transformers 7.5 to 24 kVA: Two 5 percent taps below rated voltage.</w:t>
      </w:r>
    </w:p>
    <w:p w14:paraId="18ED0B25" w14:textId="77777777" w:rsidR="00447E3B" w:rsidRPr="00D429B1" w:rsidRDefault="00447E3B" w:rsidP="002F2F37">
      <w:pPr>
        <w:pStyle w:val="PR1"/>
        <w:jc w:val="left"/>
      </w:pPr>
      <w:r w:rsidRPr="00D429B1">
        <w:t>Taps for Transformers 25 kVA and Larger: Two 2.5 percent taps above and four 2.5 percent taps below normal full capacity.</w:t>
      </w:r>
    </w:p>
    <w:p w14:paraId="18ED0B26" w14:textId="77777777" w:rsidR="00447E3B" w:rsidRDefault="00447E3B" w:rsidP="002F2F37">
      <w:pPr>
        <w:pStyle w:val="CMT"/>
        <w:jc w:val="left"/>
      </w:pPr>
      <w:r>
        <w:t>Temperature rise of 115 or 80 deg C only applies to transformers 15 kVA and larger.</w:t>
      </w:r>
    </w:p>
    <w:p w14:paraId="18ED0B27" w14:textId="77777777" w:rsidR="00447E3B" w:rsidRDefault="00447E3B" w:rsidP="002F2F37">
      <w:pPr>
        <w:pStyle w:val="PR1"/>
        <w:jc w:val="left"/>
      </w:pPr>
      <w:r>
        <w:t>Insulation Class, Smaller than 30 kVA: 185 deg C, UL-component-recognized insulation system with a maximum of 115-deg C rise above 40-deg C ambient temperature.</w:t>
      </w:r>
    </w:p>
    <w:p w14:paraId="18ED0B28" w14:textId="77777777" w:rsidR="00447E3B" w:rsidRDefault="00447E3B" w:rsidP="002F2F37">
      <w:pPr>
        <w:pStyle w:val="PR1"/>
        <w:jc w:val="left"/>
      </w:pPr>
      <w:r>
        <w:t xml:space="preserve">Insulation Class, 30 kVA and Larger: 220 deg C, UL-component-recognized insulation system with a maximum of </w:t>
      </w:r>
      <w:r w:rsidRPr="00D429B1">
        <w:t>150-</w:t>
      </w:r>
      <w:r>
        <w:t>deg C rise above 40-deg C ambient temperature.</w:t>
      </w:r>
    </w:p>
    <w:p w14:paraId="18ED0B29" w14:textId="77777777" w:rsidR="00447E3B" w:rsidRDefault="00447E3B" w:rsidP="002F2F37">
      <w:pPr>
        <w:pStyle w:val="CMT"/>
        <w:jc w:val="left"/>
      </w:pPr>
      <w:r>
        <w:t xml:space="preserve">Retain features in </w:t>
      </w:r>
      <w:r w:rsidR="00D429B1">
        <w:t>five</w:t>
      </w:r>
      <w:r>
        <w:t xml:space="preserve"> paragraphs below to suit Project. Coordinate with Drawings.</w:t>
      </w:r>
    </w:p>
    <w:p w14:paraId="18ED0B2A" w14:textId="77777777" w:rsidR="00447E3B" w:rsidRDefault="00447E3B" w:rsidP="002F2F37">
      <w:pPr>
        <w:pStyle w:val="CMT"/>
        <w:jc w:val="left"/>
      </w:pPr>
      <w:r>
        <w:t xml:space="preserve">Retain "K-Factor Rating" Paragraph below for transformers that will supply significant nonsinusoidal load current. Show transformer K-factor on Drawings or in schedule. </w:t>
      </w:r>
    </w:p>
    <w:p w14:paraId="18ED0B2B" w14:textId="77777777" w:rsidR="00447E3B" w:rsidRDefault="00447E3B" w:rsidP="002F2F37">
      <w:pPr>
        <w:pStyle w:val="PR1"/>
        <w:jc w:val="left"/>
      </w:pPr>
      <w:r>
        <w:t xml:space="preserve">K-Factor Rating: Transformers indicated to be K-factor rated shall comply with UL 1561 requirements for </w:t>
      </w:r>
      <w:proofErr w:type="spellStart"/>
      <w:r>
        <w:t>nonsinusoidal</w:t>
      </w:r>
      <w:proofErr w:type="spellEnd"/>
      <w:r>
        <w:t xml:space="preserve"> load current-handling capability to the degree defined by designated K-factor.</w:t>
      </w:r>
    </w:p>
    <w:p w14:paraId="18ED0B2C" w14:textId="77777777" w:rsidR="00447E3B" w:rsidRDefault="00447E3B" w:rsidP="002F2F37">
      <w:pPr>
        <w:pStyle w:val="PR2"/>
        <w:spacing w:before="240"/>
        <w:jc w:val="left"/>
      </w:pPr>
      <w:r>
        <w:t>Unit shall not overheat when carrying full-load current with harmonic distortion corresponding to designated K-factor.</w:t>
      </w:r>
    </w:p>
    <w:p w14:paraId="18ED0B2D" w14:textId="77777777" w:rsidR="00447E3B" w:rsidRDefault="00447E3B" w:rsidP="002F2F37">
      <w:pPr>
        <w:pStyle w:val="PR2"/>
        <w:jc w:val="left"/>
      </w:pPr>
      <w:r>
        <w:t>Indicate value of K-factor on transformer nameplate.</w:t>
      </w:r>
    </w:p>
    <w:p w14:paraId="18ED0B2E" w14:textId="77777777" w:rsidR="00447E3B" w:rsidRDefault="00447E3B" w:rsidP="002F2F37">
      <w:pPr>
        <w:pStyle w:val="PR2"/>
        <w:jc w:val="left"/>
      </w:pPr>
      <w:r>
        <w:t>Unit shall meet requirements of NEMA TP 1 when tested according to NEMA TP 2 with a K-factor equal to one.</w:t>
      </w:r>
    </w:p>
    <w:p w14:paraId="18ED0B2F" w14:textId="77777777" w:rsidR="00447E3B" w:rsidRDefault="00447E3B" w:rsidP="002F2F37">
      <w:pPr>
        <w:pStyle w:val="CMT"/>
        <w:jc w:val="left"/>
      </w:pPr>
      <w:r>
        <w:t>Shielding in "Electrostatic Shielding" Paragraph below reduces conducted, common-mode, high-frequency transient noise to sensitive loads.</w:t>
      </w:r>
    </w:p>
    <w:p w14:paraId="18ED0B30" w14:textId="77777777" w:rsidR="00447E3B" w:rsidRDefault="00447E3B" w:rsidP="002F2F37">
      <w:pPr>
        <w:pStyle w:val="PR1"/>
        <w:jc w:val="left"/>
      </w:pPr>
      <w:r>
        <w:t>Electrostatic Shielding: Each winding shall have an independent, single, full-width copper electrostatic shield arranged to minimize interwinding capacitance.</w:t>
      </w:r>
    </w:p>
    <w:p w14:paraId="18ED0B31" w14:textId="77777777" w:rsidR="00447E3B" w:rsidRDefault="00447E3B" w:rsidP="002F2F37">
      <w:pPr>
        <w:pStyle w:val="PR2"/>
        <w:spacing w:before="240"/>
        <w:jc w:val="left"/>
      </w:pPr>
      <w:r>
        <w:t>Arrange coil leads and terminal strips to minimize capacitive coupling between input and output terminals.</w:t>
      </w:r>
    </w:p>
    <w:p w14:paraId="18ED0B32" w14:textId="77777777" w:rsidR="00447E3B" w:rsidRDefault="00447E3B" w:rsidP="002F2F37">
      <w:pPr>
        <w:pStyle w:val="PR2"/>
        <w:jc w:val="left"/>
      </w:pPr>
      <w:r>
        <w:t>Include special terminal for grounding the shield.</w:t>
      </w:r>
    </w:p>
    <w:p w14:paraId="18ED0B33" w14:textId="77777777" w:rsidR="00447E3B" w:rsidRDefault="00447E3B" w:rsidP="002F2F37">
      <w:pPr>
        <w:pStyle w:val="CMT"/>
        <w:jc w:val="left"/>
      </w:pPr>
      <w:r>
        <w:t>Double-size neutral is usually standard for K-factor rated, harmonic canceling, and motor drive isolation transformers and should be retained. It is optional for other transformers but is only needed if there are large harmonic currents in the secondary loads. Harmonic-canceling and drive-isolation transformers are not specified in this Section but can be added by delineating additional requirements.</w:t>
      </w:r>
    </w:p>
    <w:p w14:paraId="18ED0B34" w14:textId="77777777" w:rsidR="00447E3B" w:rsidRDefault="00447E3B" w:rsidP="002F2F37">
      <w:pPr>
        <w:pStyle w:val="PR1"/>
        <w:jc w:val="left"/>
      </w:pPr>
      <w:r>
        <w:t>Neutral: Rated 200 percent of full load current for K-factor rated transformers.</w:t>
      </w:r>
    </w:p>
    <w:p w14:paraId="18ED0B35" w14:textId="77777777" w:rsidR="00447E3B" w:rsidRDefault="00447E3B" w:rsidP="002F2F37">
      <w:pPr>
        <w:pStyle w:val="CMT"/>
        <w:jc w:val="left"/>
      </w:pPr>
      <w:r>
        <w:t>Indicate wall-mounted transformers on Drawings. Generally, factory-made wall-mounted brackets are available for transformers up to 75 kVA. High-efficiency, shielding, and K-factor construction increase transformer weight. Verify that wall brackets are available from specified manufacturers for specified sizes. Verify compliance with seismic requirements.</w:t>
      </w:r>
    </w:p>
    <w:p w14:paraId="18ED0B36" w14:textId="77777777" w:rsidR="00447E3B" w:rsidRPr="00D429B1" w:rsidRDefault="00447E3B" w:rsidP="002F2F37">
      <w:pPr>
        <w:pStyle w:val="PR1"/>
        <w:jc w:val="left"/>
      </w:pPr>
      <w:r>
        <w:t xml:space="preserve">Wall Brackets: </w:t>
      </w:r>
      <w:r w:rsidRPr="00D429B1">
        <w:t>Manufacturer's standard brackets.</w:t>
      </w:r>
    </w:p>
    <w:p w14:paraId="18ED0B37" w14:textId="77777777" w:rsidR="00447E3B" w:rsidRDefault="00447E3B" w:rsidP="002F2F37">
      <w:pPr>
        <w:pStyle w:val="PR1"/>
        <w:jc w:val="left"/>
      </w:pPr>
      <w:r>
        <w:t>Low-Sound-Level Requirements: Maximum sound levels when factory tested according to IEEE C57.12.91, as follows:</w:t>
      </w:r>
    </w:p>
    <w:p w14:paraId="18ED0B38" w14:textId="77777777" w:rsidR="00447E3B" w:rsidRPr="00D429B1" w:rsidRDefault="00447E3B" w:rsidP="002F2F37">
      <w:pPr>
        <w:pStyle w:val="PR2"/>
        <w:spacing w:before="240"/>
        <w:jc w:val="left"/>
      </w:pPr>
      <w:r w:rsidRPr="00D429B1">
        <w:t xml:space="preserve">9 kVA and Less: </w:t>
      </w:r>
      <w:r w:rsidR="00D429B1" w:rsidRPr="00D429B1">
        <w:t>40</w:t>
      </w:r>
      <w:r w:rsidRPr="00D429B1">
        <w:t xml:space="preserve"> dBA.</w:t>
      </w:r>
    </w:p>
    <w:p w14:paraId="18ED0B39" w14:textId="77777777" w:rsidR="00447E3B" w:rsidRPr="00D429B1" w:rsidRDefault="00447E3B" w:rsidP="002F2F37">
      <w:pPr>
        <w:pStyle w:val="PR2"/>
        <w:jc w:val="left"/>
      </w:pPr>
      <w:r w:rsidRPr="00D429B1">
        <w:t xml:space="preserve">30 to 50 kVA: </w:t>
      </w:r>
      <w:r w:rsidR="00D429B1" w:rsidRPr="00D429B1">
        <w:t>45</w:t>
      </w:r>
      <w:r w:rsidRPr="00D429B1">
        <w:t xml:space="preserve"> dBA.</w:t>
      </w:r>
    </w:p>
    <w:p w14:paraId="18ED0B3A" w14:textId="77777777" w:rsidR="00447E3B" w:rsidRPr="00D429B1" w:rsidRDefault="00447E3B" w:rsidP="002F2F37">
      <w:pPr>
        <w:pStyle w:val="PR2"/>
        <w:jc w:val="left"/>
      </w:pPr>
      <w:r w:rsidRPr="00D429B1">
        <w:t xml:space="preserve">51 to 150 kVA: </w:t>
      </w:r>
      <w:r w:rsidR="00D429B1" w:rsidRPr="00D429B1">
        <w:t>50</w:t>
      </w:r>
      <w:r w:rsidRPr="00D429B1">
        <w:t xml:space="preserve"> dBA.</w:t>
      </w:r>
    </w:p>
    <w:p w14:paraId="18ED0B3B" w14:textId="77777777" w:rsidR="00447E3B" w:rsidRPr="00D429B1" w:rsidRDefault="00447E3B" w:rsidP="002F2F37">
      <w:pPr>
        <w:pStyle w:val="PR2"/>
        <w:jc w:val="left"/>
      </w:pPr>
      <w:r w:rsidRPr="00D429B1">
        <w:t xml:space="preserve">151 to 300 kVA: </w:t>
      </w:r>
      <w:r w:rsidR="00D429B1" w:rsidRPr="00D429B1">
        <w:t>55</w:t>
      </w:r>
      <w:r w:rsidRPr="00D429B1">
        <w:t xml:space="preserve"> dBA.</w:t>
      </w:r>
    </w:p>
    <w:p w14:paraId="18ED0B3C" w14:textId="77777777" w:rsidR="00447E3B" w:rsidRPr="00D429B1" w:rsidRDefault="00447E3B" w:rsidP="002F2F37">
      <w:pPr>
        <w:pStyle w:val="PR2"/>
        <w:jc w:val="left"/>
      </w:pPr>
      <w:r w:rsidRPr="00D429B1">
        <w:t xml:space="preserve">301 to 500 kVA: </w:t>
      </w:r>
      <w:r w:rsidR="00D429B1" w:rsidRPr="00D429B1">
        <w:t>60</w:t>
      </w:r>
      <w:r w:rsidRPr="00D429B1">
        <w:t xml:space="preserve"> dBA.</w:t>
      </w:r>
    </w:p>
    <w:p w14:paraId="18ED0B3D" w14:textId="77777777" w:rsidR="00447E3B" w:rsidRPr="00D429B1" w:rsidRDefault="00447E3B" w:rsidP="002F2F37">
      <w:pPr>
        <w:pStyle w:val="PR2"/>
        <w:jc w:val="left"/>
      </w:pPr>
      <w:r w:rsidRPr="00D429B1">
        <w:t xml:space="preserve">501 to 750 kVA: </w:t>
      </w:r>
      <w:r w:rsidR="00D429B1" w:rsidRPr="00D429B1">
        <w:t>62</w:t>
      </w:r>
      <w:r w:rsidRPr="00D429B1">
        <w:t xml:space="preserve"> dBA.</w:t>
      </w:r>
    </w:p>
    <w:p w14:paraId="18ED0B3E" w14:textId="77777777" w:rsidR="00447E3B" w:rsidRPr="00D429B1" w:rsidRDefault="00447E3B" w:rsidP="002F2F37">
      <w:pPr>
        <w:pStyle w:val="PR2"/>
        <w:jc w:val="left"/>
      </w:pPr>
      <w:r w:rsidRPr="00D429B1">
        <w:t xml:space="preserve">751 to 1000 kVA: </w:t>
      </w:r>
      <w:r w:rsidR="00D429B1" w:rsidRPr="00D429B1">
        <w:t>64</w:t>
      </w:r>
      <w:r w:rsidRPr="00D429B1">
        <w:t xml:space="preserve"> dBA.</w:t>
      </w:r>
    </w:p>
    <w:p w14:paraId="18ED0B3F" w14:textId="77777777" w:rsidR="00447E3B" w:rsidRPr="00D429B1" w:rsidRDefault="00447E3B" w:rsidP="002F2F37">
      <w:pPr>
        <w:pStyle w:val="PR2"/>
        <w:jc w:val="left"/>
      </w:pPr>
      <w:r w:rsidRPr="00D429B1">
        <w:t xml:space="preserve">1001 to 1500 kVA: </w:t>
      </w:r>
      <w:r w:rsidR="00D429B1" w:rsidRPr="00D429B1">
        <w:t>65</w:t>
      </w:r>
      <w:r w:rsidRPr="00D429B1">
        <w:t xml:space="preserve"> dBA.</w:t>
      </w:r>
    </w:p>
    <w:p w14:paraId="18ED0B40" w14:textId="77777777" w:rsidR="00447E3B" w:rsidRDefault="00447E3B" w:rsidP="002F2F37">
      <w:pPr>
        <w:pStyle w:val="ART"/>
        <w:jc w:val="left"/>
      </w:pPr>
      <w:r>
        <w:lastRenderedPageBreak/>
        <w:t>BUCK-BOOST TRANSFORMERS</w:t>
      </w:r>
    </w:p>
    <w:p w14:paraId="18ED0B41" w14:textId="77777777" w:rsidR="00447E3B" w:rsidRDefault="00447E3B" w:rsidP="002F2F37">
      <w:pPr>
        <w:pStyle w:val="PR1"/>
        <w:jc w:val="left"/>
      </w:pPr>
      <w:r>
        <w:t>Description: Self-cooled, two-winding dry type, rated for continuous duty and with wiring terminals suitable for connection as autotransformer. Transformers shall be listed and labeled as complying with UL 506 or UL 1561.</w:t>
      </w:r>
    </w:p>
    <w:p w14:paraId="18ED0B42" w14:textId="77777777" w:rsidR="00447E3B" w:rsidRDefault="00447E3B" w:rsidP="002F2F37">
      <w:pPr>
        <w:pStyle w:val="CMT"/>
        <w:jc w:val="left"/>
      </w:pPr>
      <w:r>
        <w:t>The following subparagraphs list standard features and some available options. Other options may be available for special installations.</w:t>
      </w:r>
    </w:p>
    <w:p w14:paraId="18ED0B43" w14:textId="77777777" w:rsidR="00447E3B" w:rsidRDefault="00447E3B" w:rsidP="002F2F37">
      <w:pPr>
        <w:pStyle w:val="PR2"/>
        <w:spacing w:before="240"/>
        <w:jc w:val="left"/>
      </w:pPr>
      <w:r>
        <w:t>Standard impedance at 60Hz: 2 percent to 5 percent (up to 10 kVA), 4 percent to 6.5 percent (above 10 kVA).</w:t>
      </w:r>
    </w:p>
    <w:p w14:paraId="18ED0B44" w14:textId="77777777" w:rsidR="00447E3B" w:rsidRDefault="00447E3B" w:rsidP="002F2F37">
      <w:pPr>
        <w:pStyle w:val="PR2"/>
        <w:jc w:val="left"/>
      </w:pPr>
      <w:r>
        <w:t>Nameplate Rating: Linear load, 60Hz.</w:t>
      </w:r>
    </w:p>
    <w:p w14:paraId="18ED0B45" w14:textId="77777777" w:rsidR="00447E3B" w:rsidRPr="00D429B1" w:rsidRDefault="00447E3B" w:rsidP="002F2F37">
      <w:pPr>
        <w:pStyle w:val="PR2"/>
        <w:jc w:val="left"/>
      </w:pPr>
      <w:r>
        <w:t xml:space="preserve">Insulation Class: </w:t>
      </w:r>
      <w:r w:rsidRPr="00D429B1">
        <w:t>220 deg C system.</w:t>
      </w:r>
    </w:p>
    <w:p w14:paraId="18ED0B46" w14:textId="77777777" w:rsidR="00447E3B" w:rsidRPr="00D429B1" w:rsidRDefault="00447E3B" w:rsidP="002F2F37">
      <w:pPr>
        <w:pStyle w:val="PR2"/>
        <w:jc w:val="left"/>
      </w:pPr>
      <w:r w:rsidRPr="00D429B1">
        <w:t>Temperature Rise: 150 deg C.</w:t>
      </w:r>
    </w:p>
    <w:p w14:paraId="18ED0B47" w14:textId="77777777" w:rsidR="00447E3B" w:rsidRPr="00D429B1" w:rsidRDefault="00447E3B" w:rsidP="002F2F37">
      <w:pPr>
        <w:pStyle w:val="PR2"/>
        <w:jc w:val="left"/>
      </w:pPr>
      <w:r w:rsidRPr="00D429B1">
        <w:t>Core Construction: Electrical grade, non-aging silicon steel with high permeability and low hysteresis losses.</w:t>
      </w:r>
    </w:p>
    <w:p w14:paraId="18ED0B48" w14:textId="77777777" w:rsidR="00447E3B" w:rsidRDefault="00447E3B" w:rsidP="002F2F37">
      <w:pPr>
        <w:pStyle w:val="PR2"/>
        <w:jc w:val="left"/>
      </w:pPr>
      <w:r w:rsidRPr="00D429B1">
        <w:t>Coil Conductors: Continuous copper</w:t>
      </w:r>
      <w:r>
        <w:t xml:space="preserve"> windings, with terminations brazed, welded, or bolted.</w:t>
      </w:r>
    </w:p>
    <w:p w14:paraId="18ED0B49" w14:textId="77777777" w:rsidR="00447E3B" w:rsidRDefault="00447E3B" w:rsidP="002F2F37">
      <w:pPr>
        <w:pStyle w:val="PR2"/>
        <w:jc w:val="left"/>
      </w:pPr>
      <w:r>
        <w:t>Coil Impregnation: Vacuum impregnated with polyester resin.</w:t>
      </w:r>
    </w:p>
    <w:p w14:paraId="18ED0B4A" w14:textId="77777777" w:rsidR="00447E3B" w:rsidRDefault="00447E3B" w:rsidP="002F2F37">
      <w:pPr>
        <w:pStyle w:val="PR2"/>
        <w:jc w:val="left"/>
      </w:pPr>
      <w:r>
        <w:t>Sound Level: Not exceeding values listed above for distribution transformers.</w:t>
      </w:r>
    </w:p>
    <w:p w14:paraId="18ED0B4B" w14:textId="77777777" w:rsidR="00447E3B" w:rsidRDefault="00447E3B" w:rsidP="002F2F37">
      <w:pPr>
        <w:pStyle w:val="PR2"/>
        <w:jc w:val="left"/>
      </w:pPr>
      <w:r>
        <w:t>Enclosure: Ventilated, [</w:t>
      </w:r>
      <w:r>
        <w:rPr>
          <w:b/>
        </w:rPr>
        <w:t>NEMA 250, Type 3R</w:t>
      </w:r>
      <w:r>
        <w:t>] [</w:t>
      </w:r>
      <w:r>
        <w:rPr>
          <w:b/>
        </w:rPr>
        <w:t>NEMA 250, Type 4</w:t>
      </w:r>
      <w:r>
        <w:t>] [</w:t>
      </w:r>
      <w:r>
        <w:rPr>
          <w:b/>
        </w:rPr>
        <w:t>NEMA 250, Type 4X</w:t>
      </w:r>
      <w:r>
        <w:t>] [</w:t>
      </w:r>
      <w:r>
        <w:rPr>
          <w:b/>
        </w:rPr>
        <w:t>NEMA 250, Type 12</w:t>
      </w:r>
      <w:r>
        <w:t xml:space="preserve">] </w:t>
      </w:r>
      <w:r w:rsidRPr="004458E7">
        <w:rPr>
          <w:b/>
        </w:rPr>
        <w:t>&lt;Insert other NEMA 250 rating&gt;</w:t>
      </w:r>
      <w:r>
        <w:t>.</w:t>
      </w:r>
    </w:p>
    <w:p w14:paraId="18ED0B4C" w14:textId="77777777" w:rsidR="00447E3B" w:rsidRDefault="00447E3B" w:rsidP="002F2F37">
      <w:pPr>
        <w:pStyle w:val="PR2"/>
        <w:jc w:val="left"/>
      </w:pPr>
      <w:r>
        <w:t>Terminations: Transformer coils shall terminate in mounting pads. Mounting lugs shall be provided on all units up to and including 270 A ratings.</w:t>
      </w:r>
    </w:p>
    <w:p w14:paraId="18ED0B4D" w14:textId="77777777" w:rsidR="00447E3B" w:rsidRDefault="00447E3B" w:rsidP="002F2F37">
      <w:pPr>
        <w:pStyle w:val="PR2"/>
        <w:jc w:val="left"/>
      </w:pPr>
      <w:r>
        <w:t>Antivibration pads or isolators shall be used between the transformer core and coil and the enclosure.</w:t>
      </w:r>
    </w:p>
    <w:p w14:paraId="18ED0B4E" w14:textId="77777777" w:rsidR="00447E3B" w:rsidRDefault="00447E3B" w:rsidP="002F2F37">
      <w:pPr>
        <w:pStyle w:val="PR2"/>
        <w:jc w:val="left"/>
      </w:pPr>
      <w:r>
        <w:t>Ground core and coil assembly to enclosure with a flexible copper grounding strap or equivalent.</w:t>
      </w:r>
    </w:p>
    <w:p w14:paraId="18ED0B4F" w14:textId="77777777" w:rsidR="00447E3B" w:rsidRDefault="00447E3B" w:rsidP="002F2F37">
      <w:pPr>
        <w:pStyle w:val="PR2"/>
        <w:jc w:val="left"/>
      </w:pPr>
      <w:r>
        <w:t>Mounting:</w:t>
      </w:r>
    </w:p>
    <w:p w14:paraId="18ED0B50" w14:textId="77777777" w:rsidR="00447E3B" w:rsidRDefault="00447E3B" w:rsidP="002F2F37">
      <w:pPr>
        <w:pStyle w:val="PR3"/>
        <w:spacing w:before="240"/>
        <w:jc w:val="left"/>
      </w:pPr>
      <w:r>
        <w:t xml:space="preserve">Ventilated Units up to </w:t>
      </w:r>
      <w:r w:rsidR="002F2F37">
        <w:rPr>
          <w:rStyle w:val="IP"/>
        </w:rPr>
        <w:t xml:space="preserve">750 </w:t>
      </w:r>
      <w:proofErr w:type="spellStart"/>
      <w:r w:rsidR="002F2F37">
        <w:rPr>
          <w:rStyle w:val="IP"/>
        </w:rPr>
        <w:t>lb</w:t>
      </w:r>
      <w:proofErr w:type="spellEnd"/>
      <w:r>
        <w:t>: Suitable for wall, floor, or ceiling mounting (drip plate required).</w:t>
      </w:r>
    </w:p>
    <w:p w14:paraId="18ED0B51" w14:textId="77777777" w:rsidR="00447E3B" w:rsidRDefault="00447E3B" w:rsidP="002F2F37">
      <w:pPr>
        <w:pStyle w:val="PR3"/>
        <w:jc w:val="left"/>
      </w:pPr>
      <w:r>
        <w:t xml:space="preserve">Ventilated Units over </w:t>
      </w:r>
      <w:r w:rsidR="002F2F37">
        <w:rPr>
          <w:rStyle w:val="IP"/>
        </w:rPr>
        <w:t xml:space="preserve">750 </w:t>
      </w:r>
      <w:proofErr w:type="spellStart"/>
      <w:r w:rsidR="002F2F37">
        <w:rPr>
          <w:rStyle w:val="IP"/>
        </w:rPr>
        <w:t>lb</w:t>
      </w:r>
      <w:proofErr w:type="spellEnd"/>
      <w:r>
        <w:t>: Suitable for floor mounting only.</w:t>
      </w:r>
    </w:p>
    <w:p w14:paraId="18ED0B52" w14:textId="77777777" w:rsidR="00447E3B" w:rsidRDefault="00447E3B" w:rsidP="002F2F37">
      <w:pPr>
        <w:pStyle w:val="PR3"/>
        <w:jc w:val="left"/>
      </w:pPr>
      <w:r>
        <w:t xml:space="preserve">Encapsulated Units up to </w:t>
      </w:r>
      <w:r w:rsidR="002F2F37">
        <w:rPr>
          <w:rStyle w:val="IP"/>
        </w:rPr>
        <w:t xml:space="preserve">285 </w:t>
      </w:r>
      <w:proofErr w:type="spellStart"/>
      <w:r w:rsidR="002F2F37">
        <w:rPr>
          <w:rStyle w:val="IP"/>
        </w:rPr>
        <w:t>lb</w:t>
      </w:r>
      <w:proofErr w:type="spellEnd"/>
      <w:r>
        <w:t>: Suitable for wall or floor mounting.</w:t>
      </w:r>
    </w:p>
    <w:p w14:paraId="18ED0B53" w14:textId="77777777" w:rsidR="00447E3B" w:rsidRDefault="00447E3B" w:rsidP="002F2F37">
      <w:pPr>
        <w:pStyle w:val="PR3"/>
        <w:jc w:val="left"/>
      </w:pPr>
      <w:r>
        <w:t xml:space="preserve">Encapsulated Units over </w:t>
      </w:r>
      <w:r w:rsidR="002F2F37">
        <w:rPr>
          <w:rStyle w:val="IP"/>
        </w:rPr>
        <w:t xml:space="preserve">285 </w:t>
      </w:r>
      <w:proofErr w:type="spellStart"/>
      <w:r w:rsidR="002F2F37">
        <w:rPr>
          <w:rStyle w:val="IP"/>
        </w:rPr>
        <w:t>lb</w:t>
      </w:r>
      <w:proofErr w:type="spellEnd"/>
      <w:r>
        <w:t>: Suitable for floor mounting only.</w:t>
      </w:r>
    </w:p>
    <w:p w14:paraId="18ED0B54" w14:textId="77777777" w:rsidR="00447E3B" w:rsidRDefault="00447E3B" w:rsidP="002F2F37">
      <w:pPr>
        <w:pStyle w:val="PR1"/>
        <w:jc w:val="left"/>
      </w:pPr>
      <w:r>
        <w:t>Enclosure: [</w:t>
      </w:r>
      <w:r>
        <w:rPr>
          <w:b/>
        </w:rPr>
        <w:t>Ventilated</w:t>
      </w:r>
      <w:r>
        <w:t>] [</w:t>
      </w:r>
      <w:r>
        <w:rPr>
          <w:b/>
        </w:rPr>
        <w:t>Encapsulated</w:t>
      </w:r>
      <w:r>
        <w:t>], [</w:t>
      </w:r>
      <w:r>
        <w:rPr>
          <w:b/>
        </w:rPr>
        <w:t>NEMA 250, Type 2</w:t>
      </w:r>
      <w:r>
        <w:t>] [</w:t>
      </w:r>
      <w:r>
        <w:rPr>
          <w:b/>
        </w:rPr>
        <w:t>NEMA 250, Type 3R</w:t>
      </w:r>
      <w:r>
        <w:t>] [</w:t>
      </w:r>
      <w:r>
        <w:rPr>
          <w:b/>
        </w:rPr>
        <w:t>NEMA 250, Type 4</w:t>
      </w:r>
      <w:r>
        <w:t>] [</w:t>
      </w:r>
      <w:r>
        <w:rPr>
          <w:b/>
        </w:rPr>
        <w:t>NEMA 250, Type 4X</w:t>
      </w:r>
      <w:r>
        <w:t>] [</w:t>
      </w:r>
      <w:r>
        <w:rPr>
          <w:b/>
        </w:rPr>
        <w:t>NEMA 250, Type 12</w:t>
      </w:r>
      <w:r>
        <w:t>] [</w:t>
      </w:r>
      <w:r>
        <w:rPr>
          <w:b/>
        </w:rPr>
        <w:t>Insert other NEMA 250 rating</w:t>
      </w:r>
      <w:r>
        <w:t>].</w:t>
      </w:r>
    </w:p>
    <w:p w14:paraId="18ED0B55" w14:textId="77777777" w:rsidR="00447E3B" w:rsidRPr="00D429B1" w:rsidRDefault="00447E3B" w:rsidP="002F2F37">
      <w:pPr>
        <w:pStyle w:val="PR2"/>
        <w:spacing w:before="240"/>
        <w:jc w:val="left"/>
      </w:pPr>
      <w:r>
        <w:t xml:space="preserve">Finish Color: </w:t>
      </w:r>
      <w:r w:rsidRPr="00D429B1">
        <w:t>NSF/ANSI 61 gray.</w:t>
      </w:r>
    </w:p>
    <w:p w14:paraId="18ED0B56" w14:textId="77777777" w:rsidR="00447E3B" w:rsidRDefault="00447E3B" w:rsidP="002F2F37">
      <w:pPr>
        <w:pStyle w:val="ART"/>
        <w:jc w:val="left"/>
      </w:pPr>
      <w:r>
        <w:t>IDENTIFICATION DEVICES</w:t>
      </w:r>
    </w:p>
    <w:p w14:paraId="18ED0B57" w14:textId="77777777" w:rsidR="00447E3B" w:rsidRDefault="00447E3B" w:rsidP="002F2F37">
      <w:pPr>
        <w:pStyle w:val="CMT"/>
        <w:jc w:val="left"/>
      </w:pPr>
      <w:r>
        <w:t>Retain this article to specify nameplates. Coordinate names of transformers with Drawings and schedules.</w:t>
      </w:r>
    </w:p>
    <w:p w14:paraId="18ED0B58" w14:textId="77777777" w:rsidR="00447E3B" w:rsidRDefault="00447E3B" w:rsidP="002F2F37">
      <w:pPr>
        <w:pStyle w:val="PR1"/>
        <w:jc w:val="left"/>
      </w:pPr>
      <w:r>
        <w:t>Nameplates: Engraved, laminated-plastic or metal nameplate for each [</w:t>
      </w:r>
      <w:r>
        <w:rPr>
          <w:b/>
        </w:rPr>
        <w:t>distribution</w:t>
      </w:r>
      <w:r>
        <w:t>] [</w:t>
      </w:r>
      <w:r>
        <w:rPr>
          <w:b/>
        </w:rPr>
        <w:t>buck-boost</w:t>
      </w:r>
      <w:r>
        <w:t>] transformer, mounted with corrosion-resistant screws. Nameplates and label products are specified in Section </w:t>
      </w:r>
      <w:r w:rsidR="003570CA">
        <w:t>26 05 53</w:t>
      </w:r>
      <w:r>
        <w:t xml:space="preserve"> "Identification for Electrical Systems."</w:t>
      </w:r>
    </w:p>
    <w:p w14:paraId="18ED0B59" w14:textId="77777777" w:rsidR="00447E3B" w:rsidRDefault="00447E3B" w:rsidP="002F2F37">
      <w:pPr>
        <w:pStyle w:val="ART"/>
        <w:jc w:val="left"/>
      </w:pPr>
      <w:r>
        <w:lastRenderedPageBreak/>
        <w:t>SOURCE QUALITY CONTROL</w:t>
      </w:r>
    </w:p>
    <w:p w14:paraId="18ED0B5A" w14:textId="77777777" w:rsidR="00447E3B" w:rsidRDefault="00447E3B" w:rsidP="002F2F37">
      <w:pPr>
        <w:pStyle w:val="PR1"/>
        <w:jc w:val="left"/>
      </w:pPr>
      <w:r>
        <w:t>Test and inspect transformers according to IEEE C57.12.01 and IEEE C57.12.91.</w:t>
      </w:r>
    </w:p>
    <w:p w14:paraId="18ED0B5B" w14:textId="77777777" w:rsidR="00447E3B" w:rsidRDefault="00447E3B" w:rsidP="002F2F37">
      <w:pPr>
        <w:pStyle w:val="PR2"/>
        <w:spacing w:before="240"/>
        <w:jc w:val="left"/>
      </w:pPr>
      <w:r>
        <w:t>Resistance measurements of all windings at the rated voltage connections and at all tap connections.</w:t>
      </w:r>
    </w:p>
    <w:p w14:paraId="18ED0B5C" w14:textId="77777777" w:rsidR="00447E3B" w:rsidRDefault="00447E3B" w:rsidP="002F2F37">
      <w:pPr>
        <w:pStyle w:val="PR2"/>
        <w:jc w:val="left"/>
      </w:pPr>
      <w:r>
        <w:t>Ratio tests at the rated voltage connections and at all tap connections.</w:t>
      </w:r>
    </w:p>
    <w:p w14:paraId="18ED0B5D" w14:textId="77777777" w:rsidR="00447E3B" w:rsidRDefault="00447E3B" w:rsidP="002F2F37">
      <w:pPr>
        <w:pStyle w:val="PR2"/>
        <w:jc w:val="left"/>
      </w:pPr>
      <w:r>
        <w:t>Phase relation and polarity tests at the rated voltage connections.</w:t>
      </w:r>
    </w:p>
    <w:p w14:paraId="18ED0B5E" w14:textId="77777777" w:rsidR="00447E3B" w:rsidRDefault="00447E3B" w:rsidP="002F2F37">
      <w:pPr>
        <w:pStyle w:val="PR2"/>
        <w:jc w:val="left"/>
      </w:pPr>
      <w:r>
        <w:t>No load losses, and excitation current and rated voltage at the rated voltage connections.</w:t>
      </w:r>
    </w:p>
    <w:p w14:paraId="18ED0B5F" w14:textId="77777777" w:rsidR="00447E3B" w:rsidRDefault="00447E3B" w:rsidP="002F2F37">
      <w:pPr>
        <w:pStyle w:val="PR2"/>
        <w:jc w:val="left"/>
      </w:pPr>
      <w:r>
        <w:t>Impedance and load losses at rated current and rated frequency at the rated voltage connections.</w:t>
      </w:r>
    </w:p>
    <w:p w14:paraId="18ED0B60" w14:textId="77777777" w:rsidR="00447E3B" w:rsidRDefault="00447E3B" w:rsidP="002F2F37">
      <w:pPr>
        <w:pStyle w:val="PR2"/>
        <w:jc w:val="left"/>
      </w:pPr>
      <w:r>
        <w:t>Applied and induced tensile tests.</w:t>
      </w:r>
    </w:p>
    <w:p w14:paraId="18ED0B61" w14:textId="77777777" w:rsidR="00447E3B" w:rsidRDefault="00447E3B" w:rsidP="002F2F37">
      <w:pPr>
        <w:pStyle w:val="PR2"/>
        <w:jc w:val="left"/>
      </w:pPr>
      <w:r>
        <w:t>Regulation and efficiency at rated load and voltage.</w:t>
      </w:r>
    </w:p>
    <w:p w14:paraId="18ED0B62" w14:textId="77777777" w:rsidR="00447E3B" w:rsidRDefault="00447E3B" w:rsidP="002F2F37">
      <w:pPr>
        <w:pStyle w:val="PR2"/>
        <w:jc w:val="left"/>
      </w:pPr>
      <w:r>
        <w:t>Insulation Resistance Tests:</w:t>
      </w:r>
    </w:p>
    <w:p w14:paraId="18ED0B63" w14:textId="77777777" w:rsidR="00447E3B" w:rsidRDefault="00447E3B" w:rsidP="002F2F37">
      <w:pPr>
        <w:pStyle w:val="PR3"/>
        <w:spacing w:before="240"/>
        <w:jc w:val="left"/>
      </w:pPr>
      <w:r>
        <w:t>High-voltage to ground.</w:t>
      </w:r>
    </w:p>
    <w:p w14:paraId="18ED0B64" w14:textId="77777777" w:rsidR="00447E3B" w:rsidRDefault="00447E3B" w:rsidP="002F2F37">
      <w:pPr>
        <w:pStyle w:val="PR3"/>
        <w:jc w:val="left"/>
      </w:pPr>
      <w:r>
        <w:t>Low-voltage to ground.</w:t>
      </w:r>
    </w:p>
    <w:p w14:paraId="18ED0B65" w14:textId="77777777" w:rsidR="00447E3B" w:rsidRDefault="00447E3B" w:rsidP="002F2F37">
      <w:pPr>
        <w:pStyle w:val="PR3"/>
        <w:jc w:val="left"/>
      </w:pPr>
      <w:r>
        <w:t>High-voltage to low-voltage.</w:t>
      </w:r>
    </w:p>
    <w:p w14:paraId="18ED0B66" w14:textId="77777777" w:rsidR="00447E3B" w:rsidRDefault="00447E3B" w:rsidP="002F2F37">
      <w:pPr>
        <w:pStyle w:val="PR2"/>
        <w:spacing w:before="240"/>
        <w:jc w:val="left"/>
      </w:pPr>
      <w:r>
        <w:t>Temperature tests.</w:t>
      </w:r>
    </w:p>
    <w:p w14:paraId="18ED0B67" w14:textId="77777777" w:rsidR="00447E3B" w:rsidRDefault="00447E3B" w:rsidP="002F2F37">
      <w:pPr>
        <w:pStyle w:val="CMT"/>
        <w:jc w:val="left"/>
      </w:pPr>
      <w:r>
        <w:t>Retain "Factory Sound-Level Tests" Paragraph below if retaining "Low-Sound-Level Requirements" Paragraph in "Distribution Transformers" Article. Sound-level tests for project equipment may cost over $500 per unit.</w:t>
      </w:r>
      <w:r w:rsidR="00D429B1">
        <w:t xml:space="preserve">  Transformers near window openings may require sound level tests.</w:t>
      </w:r>
    </w:p>
    <w:p w14:paraId="18ED0B68" w14:textId="77777777" w:rsidR="00447E3B" w:rsidRDefault="00447E3B" w:rsidP="002F2F37">
      <w:pPr>
        <w:pStyle w:val="PR1"/>
        <w:jc w:val="left"/>
      </w:pPr>
      <w:r>
        <w:t xml:space="preserve">Factory Sound-Level Tests: </w:t>
      </w:r>
      <w:r w:rsidRPr="00D429B1">
        <w:t>Conduct sound-level tests on equipment for this Project</w:t>
      </w:r>
      <w:r w:rsidR="00D429B1" w:rsidRPr="00D429B1">
        <w:t>.</w:t>
      </w:r>
      <w:r>
        <w:t xml:space="preserve"> </w:t>
      </w:r>
    </w:p>
    <w:p w14:paraId="18ED0B69" w14:textId="77777777" w:rsidR="00447E3B" w:rsidRDefault="00447E3B" w:rsidP="002F2F37">
      <w:pPr>
        <w:pStyle w:val="PRT"/>
        <w:jc w:val="left"/>
      </w:pPr>
      <w:r>
        <w:t>EXECUTION</w:t>
      </w:r>
    </w:p>
    <w:p w14:paraId="18ED0B6A" w14:textId="77777777" w:rsidR="00447E3B" w:rsidRDefault="00447E3B" w:rsidP="002F2F37">
      <w:pPr>
        <w:pStyle w:val="ART"/>
        <w:jc w:val="left"/>
      </w:pPr>
      <w:r>
        <w:t>EXAMINATION</w:t>
      </w:r>
    </w:p>
    <w:p w14:paraId="18ED0B6B" w14:textId="77777777" w:rsidR="00447E3B" w:rsidRDefault="00447E3B" w:rsidP="002F2F37">
      <w:pPr>
        <w:pStyle w:val="PR1"/>
        <w:jc w:val="left"/>
      </w:pPr>
      <w:r>
        <w:t>Examine conditions for compliance with enclosure- and ambient-temperature requirements for each transformer.</w:t>
      </w:r>
    </w:p>
    <w:p w14:paraId="18ED0B6C" w14:textId="77777777" w:rsidR="00447E3B" w:rsidRDefault="00447E3B" w:rsidP="002F2F37">
      <w:pPr>
        <w:pStyle w:val="PR1"/>
        <w:jc w:val="left"/>
      </w:pPr>
      <w:r>
        <w:t>Verify that field measurements are as needed to maintain working clearances required by NFPA 70 and manufacturer's written instructions.</w:t>
      </w:r>
    </w:p>
    <w:p w14:paraId="18ED0B6D" w14:textId="77777777" w:rsidR="00447E3B" w:rsidRDefault="00447E3B" w:rsidP="002F2F37">
      <w:pPr>
        <w:pStyle w:val="PR1"/>
        <w:jc w:val="left"/>
      </w:pPr>
      <w:r>
        <w:t>Examine walls, floors, roofs, and concrete bases for suitable mounting conditions where transformers will be installed.</w:t>
      </w:r>
    </w:p>
    <w:p w14:paraId="18ED0B6E" w14:textId="77777777" w:rsidR="00447E3B" w:rsidRDefault="00447E3B" w:rsidP="002F2F37">
      <w:pPr>
        <w:pStyle w:val="PR1"/>
        <w:jc w:val="left"/>
      </w:pPr>
      <w:r>
        <w:t>Verify that ground connections are in place and requirements in Section </w:t>
      </w:r>
      <w:r w:rsidR="003570CA">
        <w:t>26 05 26</w:t>
      </w:r>
      <w:r>
        <w:t xml:space="preserve"> "Grounding and Bonding for Electrical Systems" have been met. Maximum ground resistance shall be </w:t>
      </w:r>
      <w:r w:rsidR="008F2F8F">
        <w:t>2</w:t>
      </w:r>
      <w:r>
        <w:t>5 ohms at location of transformer.</w:t>
      </w:r>
    </w:p>
    <w:p w14:paraId="18ED0B6F" w14:textId="77777777" w:rsidR="00447E3B" w:rsidRDefault="00447E3B" w:rsidP="002F2F37">
      <w:pPr>
        <w:pStyle w:val="PR1"/>
        <w:jc w:val="left"/>
      </w:pPr>
      <w:r>
        <w:t>Environment: Enclosures shall be rated for the environment in which they are located. Covers for NEMA 250, Type 4X enclosures shall not cause accessibility problems.</w:t>
      </w:r>
    </w:p>
    <w:p w14:paraId="18ED0B70" w14:textId="77777777" w:rsidR="00447E3B" w:rsidRDefault="00447E3B" w:rsidP="002F2F37">
      <w:pPr>
        <w:pStyle w:val="PR1"/>
        <w:jc w:val="left"/>
      </w:pPr>
      <w:r>
        <w:t>Proceed with installation only after unsatisfactory conditions have been corrected.</w:t>
      </w:r>
    </w:p>
    <w:p w14:paraId="18ED0B71" w14:textId="77777777" w:rsidR="00447E3B" w:rsidRDefault="00447E3B" w:rsidP="002F2F37">
      <w:pPr>
        <w:pStyle w:val="ART"/>
        <w:jc w:val="left"/>
      </w:pPr>
      <w:r>
        <w:lastRenderedPageBreak/>
        <w:t>INSTALLATION</w:t>
      </w:r>
    </w:p>
    <w:p w14:paraId="18ED0B72" w14:textId="77777777" w:rsidR="00447E3B" w:rsidRDefault="0076441A" w:rsidP="002F2F37">
      <w:pPr>
        <w:pStyle w:val="CMT"/>
        <w:jc w:val="left"/>
      </w:pPr>
      <w:r>
        <w:t xml:space="preserve">Indicate </w:t>
      </w:r>
      <w:r w:rsidR="00447E3B">
        <w:t xml:space="preserve">seismic-bracing </w:t>
      </w:r>
      <w:r>
        <w:t>details on Drawings</w:t>
      </w:r>
      <w:r w:rsidR="00447E3B">
        <w:t>.</w:t>
      </w:r>
    </w:p>
    <w:p w14:paraId="18ED0B73" w14:textId="77777777" w:rsidR="00447E3B" w:rsidRPr="0076441A" w:rsidRDefault="00447E3B" w:rsidP="002F2F37">
      <w:pPr>
        <w:pStyle w:val="PR1"/>
        <w:jc w:val="left"/>
      </w:pPr>
      <w:r>
        <w:t xml:space="preserve">Install wall-mounted transformers level and plumb with </w:t>
      </w:r>
      <w:r w:rsidRPr="0076441A">
        <w:t>wall brackets fabricated by transformer manufacturer.</w:t>
      </w:r>
    </w:p>
    <w:p w14:paraId="18ED0B74" w14:textId="77777777" w:rsidR="00447E3B" w:rsidRDefault="00447E3B" w:rsidP="002F2F37">
      <w:pPr>
        <w:pStyle w:val="PR2"/>
        <w:spacing w:before="240"/>
        <w:jc w:val="left"/>
      </w:pPr>
      <w:r>
        <w:t>Coordinate installation of wall-mounted and structure-hanging supports with actual transformer provided.</w:t>
      </w:r>
    </w:p>
    <w:p w14:paraId="18ED0B75" w14:textId="77777777" w:rsidR="00447E3B" w:rsidRDefault="00447E3B" w:rsidP="002F2F37">
      <w:pPr>
        <w:pStyle w:val="PR2"/>
        <w:jc w:val="left"/>
      </w:pPr>
      <w:r>
        <w:t>Brace wall-mounted transformers as specified in Section </w:t>
      </w:r>
      <w:r w:rsidR="003570CA">
        <w:t>26 05 48.16</w:t>
      </w:r>
      <w:r>
        <w:t xml:space="preserve"> "Seismic Controls for Electrical Systems."</w:t>
      </w:r>
    </w:p>
    <w:p w14:paraId="18ED0B76" w14:textId="77777777" w:rsidR="00447E3B" w:rsidRDefault="00447E3B" w:rsidP="002F2F37">
      <w:pPr>
        <w:pStyle w:val="PR1"/>
        <w:jc w:val="left"/>
      </w:pPr>
      <w:r>
        <w:t>Install transformers level and plumb on a concrete base with vibration-dampening supports. Locate transformers away from corners and not parallel to adjacent wall surface.</w:t>
      </w:r>
    </w:p>
    <w:p w14:paraId="18ED0B77" w14:textId="77777777" w:rsidR="00447E3B" w:rsidRDefault="00447E3B" w:rsidP="002F2F37">
      <w:pPr>
        <w:pStyle w:val="PR1"/>
        <w:jc w:val="left"/>
      </w:pPr>
      <w:r>
        <w:t xml:space="preserve">Construct concrete bases </w:t>
      </w:r>
      <w:r w:rsidRPr="004410EA">
        <w:t>according to Section </w:t>
      </w:r>
      <w:r w:rsidR="003570CA" w:rsidRPr="004410EA">
        <w:t>03 30 00</w:t>
      </w:r>
      <w:r w:rsidRPr="004410EA">
        <w:t xml:space="preserve"> "Cast-in-Place Concrete</w:t>
      </w:r>
      <w:r>
        <w:t xml:space="preserve"> and anchor floor-mounted transformers according to manufacturer's written instructions</w:t>
      </w:r>
      <w:r w:rsidR="0076441A">
        <w:t xml:space="preserve"> and as indicated on Drawings</w:t>
      </w:r>
      <w:r>
        <w:t>."</w:t>
      </w:r>
    </w:p>
    <w:p w14:paraId="18ED0B78" w14:textId="77777777" w:rsidR="00447E3B" w:rsidRDefault="00447E3B" w:rsidP="002F2F37">
      <w:pPr>
        <w:pStyle w:val="PR2"/>
        <w:spacing w:before="240"/>
        <w:jc w:val="left"/>
      </w:pPr>
      <w:r>
        <w:t>Coordinate size and location of concrete bases with actual transformer provided. Cast anchor-bolt inserts into bases. Concrete, reinforcement, and formwork requirements are specified with concrete.</w:t>
      </w:r>
    </w:p>
    <w:p w14:paraId="18ED0B79" w14:textId="77777777" w:rsidR="00447E3B" w:rsidRDefault="00447E3B" w:rsidP="002F2F37">
      <w:pPr>
        <w:pStyle w:val="PR1"/>
        <w:jc w:val="left"/>
      </w:pPr>
      <w:r>
        <w:t xml:space="preserve">Secure transformer to concrete base </w:t>
      </w:r>
      <w:r w:rsidR="0076441A">
        <w:t>as indicated on Drawings</w:t>
      </w:r>
      <w:r>
        <w:t>.</w:t>
      </w:r>
    </w:p>
    <w:p w14:paraId="18ED0B7A" w14:textId="77777777" w:rsidR="00447E3B" w:rsidRDefault="00447E3B" w:rsidP="002F2F37">
      <w:pPr>
        <w:pStyle w:val="PR1"/>
        <w:jc w:val="left"/>
      </w:pPr>
      <w:r>
        <w:t>Secure covers to enclosure and tighten all bolts to manufacturer-recommended torques to reduce noise generation.</w:t>
      </w:r>
    </w:p>
    <w:p w14:paraId="18ED0B7B" w14:textId="77777777" w:rsidR="00447E3B" w:rsidRDefault="00447E3B" w:rsidP="002F2F37">
      <w:pPr>
        <w:pStyle w:val="PR1"/>
        <w:jc w:val="left"/>
      </w:pPr>
      <w:r>
        <w:t>Remove shipping bolts, blocking, and wedges.</w:t>
      </w:r>
    </w:p>
    <w:p w14:paraId="18ED0B7C" w14:textId="77777777" w:rsidR="00447E3B" w:rsidRDefault="00447E3B" w:rsidP="002F2F37">
      <w:pPr>
        <w:pStyle w:val="ART"/>
        <w:jc w:val="left"/>
      </w:pPr>
      <w:r>
        <w:t>CONNECTIONS</w:t>
      </w:r>
    </w:p>
    <w:p w14:paraId="18ED0B7D" w14:textId="77777777" w:rsidR="00447E3B" w:rsidRDefault="00447E3B" w:rsidP="002F2F37">
      <w:pPr>
        <w:pStyle w:val="PR1"/>
        <w:jc w:val="left"/>
      </w:pPr>
      <w:r>
        <w:t>Ground equipment according to Section </w:t>
      </w:r>
      <w:r w:rsidR="003570CA">
        <w:t>26 05 26</w:t>
      </w:r>
      <w:r>
        <w:t xml:space="preserve"> "Grounding and Bonding for Electrical Systems."</w:t>
      </w:r>
    </w:p>
    <w:p w14:paraId="18ED0B7E" w14:textId="77777777" w:rsidR="00447E3B" w:rsidRDefault="00447E3B" w:rsidP="002F2F37">
      <w:pPr>
        <w:pStyle w:val="PR1"/>
        <w:jc w:val="left"/>
      </w:pPr>
      <w:r>
        <w:t>Connect wiring according to Section </w:t>
      </w:r>
      <w:r w:rsidR="003570CA">
        <w:t>26 05 19</w:t>
      </w:r>
      <w:r>
        <w:t xml:space="preserve"> "Low-Voltage Electrical Power Conductors and Cables."</w:t>
      </w:r>
    </w:p>
    <w:p w14:paraId="18ED0B7F" w14:textId="77777777" w:rsidR="00447E3B" w:rsidRDefault="00447E3B" w:rsidP="002F2F37">
      <w:pPr>
        <w:pStyle w:val="PR1"/>
        <w:jc w:val="left"/>
      </w:pPr>
      <w:r>
        <w:t>Tighten electrical connectors and terminals according to manufacturer's published torque-tightening values. If manufacturer's torque values are not indicated, use those specified in UL 486A-486B.</w:t>
      </w:r>
    </w:p>
    <w:p w14:paraId="18ED0B80" w14:textId="77777777" w:rsidR="00447E3B" w:rsidRDefault="00447E3B" w:rsidP="002F2F37">
      <w:pPr>
        <w:pStyle w:val="PR1"/>
        <w:jc w:val="left"/>
      </w:pPr>
      <w:r>
        <w:t>Provide flexible connections at all conduit and conductor terminations and supports to eliminate sound and vibration transmission to the building structure.</w:t>
      </w:r>
    </w:p>
    <w:p w14:paraId="18ED0B81" w14:textId="77777777" w:rsidR="00447E3B" w:rsidRDefault="00447E3B" w:rsidP="002F2F37">
      <w:pPr>
        <w:pStyle w:val="ART"/>
        <w:jc w:val="left"/>
      </w:pPr>
      <w:r>
        <w:lastRenderedPageBreak/>
        <w:t>FIELD QUALITY CONTROL</w:t>
      </w:r>
    </w:p>
    <w:p w14:paraId="18ED0B82" w14:textId="77777777" w:rsidR="00447E3B" w:rsidRDefault="00447E3B" w:rsidP="002F2F37">
      <w:pPr>
        <w:pStyle w:val="PR1"/>
        <w:jc w:val="left"/>
      </w:pPr>
      <w:r>
        <w:t xml:space="preserve">Testing Agency: </w:t>
      </w:r>
      <w:r w:rsidR="0076441A">
        <w:t>Engage</w:t>
      </w:r>
      <w:r>
        <w:t xml:space="preserve"> a qualified testing agency to perform tests and inspections and prepare test reports.</w:t>
      </w:r>
    </w:p>
    <w:p w14:paraId="18ED0B83" w14:textId="77777777" w:rsidR="00447E3B" w:rsidRDefault="00447E3B" w:rsidP="002F2F37">
      <w:pPr>
        <w:pStyle w:val="PR1"/>
        <w:jc w:val="left"/>
      </w:pPr>
      <w:r>
        <w:t>Tests and Inspections:</w:t>
      </w:r>
    </w:p>
    <w:p w14:paraId="18ED0B84" w14:textId="77777777" w:rsidR="00447E3B" w:rsidRDefault="00447E3B" w:rsidP="002F2F37">
      <w:pPr>
        <w:pStyle w:val="CMT"/>
        <w:jc w:val="left"/>
      </w:pPr>
      <w:r>
        <w:t>Tests referenced in subparagraph below are from NETA ATS and include inspection procedures to verify proper installation. They also include tests and measurements of insulation resistance and turns ratios. Cost of extensive testing may not be warranted for some projects. Revise subparagraph to suit Project.</w:t>
      </w:r>
    </w:p>
    <w:p w14:paraId="18ED0B85" w14:textId="77777777" w:rsidR="00447E3B" w:rsidRDefault="00447E3B" w:rsidP="002F2F37">
      <w:pPr>
        <w:pStyle w:val="PR2"/>
        <w:spacing w:before="240"/>
        <w:jc w:val="left"/>
      </w:pPr>
      <w:r>
        <w:t>Perform each visual and mechanical inspection and electrical test stated in NETA ATS for dry-type, air-cooled, low-voltage transformers. Certify compliance with test parameters.</w:t>
      </w:r>
    </w:p>
    <w:p w14:paraId="18ED0B86" w14:textId="77777777" w:rsidR="00447E3B" w:rsidRDefault="00447E3B" w:rsidP="002F2F37">
      <w:pPr>
        <w:pStyle w:val="PR1"/>
        <w:jc w:val="left"/>
      </w:pPr>
      <w:r>
        <w:t>Remove and replace units that do not pass tests or inspections and retest as specified above.</w:t>
      </w:r>
    </w:p>
    <w:p w14:paraId="18ED0B87" w14:textId="77777777" w:rsidR="00447E3B" w:rsidRDefault="00447E3B" w:rsidP="002F2F37">
      <w:pPr>
        <w:pStyle w:val="PR1"/>
        <w:jc w:val="left"/>
      </w:pPr>
      <w:r>
        <w:t>Test Labeling: On completion of satisfactory testing of each unit, attach a dated and signed "Satisfactory Test" label to tested component.</w:t>
      </w:r>
    </w:p>
    <w:p w14:paraId="18ED0B88" w14:textId="77777777" w:rsidR="00447E3B" w:rsidRDefault="00447E3B" w:rsidP="002F2F37">
      <w:pPr>
        <w:pStyle w:val="ART"/>
        <w:jc w:val="left"/>
      </w:pPr>
      <w:r>
        <w:t>ADJUSTING</w:t>
      </w:r>
    </w:p>
    <w:p w14:paraId="18ED0B89" w14:textId="77777777" w:rsidR="00447E3B" w:rsidRDefault="00447E3B" w:rsidP="002F2F37">
      <w:pPr>
        <w:pStyle w:val="PR1"/>
        <w:jc w:val="left"/>
      </w:pPr>
      <w:r>
        <w:t>Record transformer secondary voltage at each unit for at least 48 hours of typical occupancy period. Adjust transformer taps to provide optimum voltage conditions at secondary terminals. Optimum is defined as not exceeding nameplate voltage plus 5 percent and not being lower than nameplate voltage minus 3 percent at maximum load conditions. Submit recording and tap settings as test results.</w:t>
      </w:r>
    </w:p>
    <w:p w14:paraId="18ED0B8A" w14:textId="77777777" w:rsidR="00447E3B" w:rsidRDefault="00447E3B" w:rsidP="002F2F37">
      <w:pPr>
        <w:pStyle w:val="PR1"/>
        <w:jc w:val="left"/>
      </w:pPr>
      <w:r>
        <w:t>Connect buck-boost transformers to provide nameplate voltage of equipment being served, plus or minus 5 percent, at secondary terminals.</w:t>
      </w:r>
    </w:p>
    <w:p w14:paraId="18ED0B8B" w14:textId="77777777" w:rsidR="00447E3B" w:rsidRDefault="00447E3B" w:rsidP="002F2F37">
      <w:pPr>
        <w:pStyle w:val="PR1"/>
        <w:jc w:val="left"/>
      </w:pPr>
      <w:r>
        <w:t>Output Settings Report: Prepare a written report recording output voltages and tap settings.</w:t>
      </w:r>
    </w:p>
    <w:p w14:paraId="18ED0B8C" w14:textId="77777777" w:rsidR="00447E3B" w:rsidRDefault="00447E3B" w:rsidP="002F2F37">
      <w:pPr>
        <w:pStyle w:val="ART"/>
        <w:jc w:val="left"/>
      </w:pPr>
      <w:r>
        <w:t>CLEANING</w:t>
      </w:r>
    </w:p>
    <w:p w14:paraId="18ED0B8D" w14:textId="77777777" w:rsidR="00447E3B" w:rsidRDefault="00447E3B" w:rsidP="002F2F37">
      <w:pPr>
        <w:pStyle w:val="PR1"/>
        <w:jc w:val="left"/>
      </w:pPr>
      <w:r>
        <w:t>Vacuum dirt and debris; do not use compressed air to assist in cleaning.</w:t>
      </w:r>
    </w:p>
    <w:p w14:paraId="18ED0B8E" w14:textId="77777777" w:rsidR="00447E3B" w:rsidRDefault="0065392D" w:rsidP="002F2F37">
      <w:pPr>
        <w:pStyle w:val="EOS"/>
        <w:jc w:val="left"/>
      </w:pPr>
      <w:r>
        <w:t xml:space="preserve">END OF SECTION </w:t>
      </w:r>
      <w:r w:rsidR="003570CA">
        <w:t>26 22 00</w:t>
      </w:r>
    </w:p>
    <w:p w14:paraId="18ED0B8F" w14:textId="77777777" w:rsidR="0076441A" w:rsidRPr="007E5D22" w:rsidRDefault="0076441A" w:rsidP="002F2F37">
      <w:pPr>
        <w:pStyle w:val="CMT"/>
        <w:jc w:val="left"/>
        <w:rPr>
          <w:color w:val="auto"/>
        </w:rPr>
      </w:pPr>
      <w:r w:rsidRPr="007E5D22">
        <w:t>Retain this notice in all Sections of Project Manual.</w:t>
      </w:r>
    </w:p>
    <w:p w14:paraId="18ED0B90" w14:textId="77777777" w:rsidR="0076441A" w:rsidRPr="007E5D22" w:rsidRDefault="0076441A" w:rsidP="002F2F37">
      <w:pPr>
        <w:tabs>
          <w:tab w:val="center" w:pos="4680"/>
          <w:tab w:val="right" w:pos="9360"/>
        </w:tabs>
        <w:suppressAutoHyphens/>
        <w:spacing w:before="480"/>
      </w:pPr>
      <w:r w:rsidRPr="007E5D22">
        <w:t>San Diego Unified School District Guide Specifications</w:t>
      </w:r>
    </w:p>
    <w:p w14:paraId="7F8F01F9" w14:textId="77777777" w:rsidR="00585BAA" w:rsidRDefault="00585BAA" w:rsidP="00585BAA">
      <w:pPr>
        <w:suppressAutoHyphens/>
      </w:pPr>
      <w:r>
        <w:t xml:space="preserve">Document Version: </w:t>
      </w:r>
      <w:r>
        <w:rPr>
          <w:bCs/>
        </w:rPr>
        <w:t>August 2021</w:t>
      </w:r>
    </w:p>
    <w:p w14:paraId="18ED0B91" w14:textId="12206352" w:rsidR="0076441A" w:rsidRPr="005C31F0" w:rsidRDefault="0076441A" w:rsidP="00585BAA">
      <w:pPr>
        <w:pStyle w:val="EOS"/>
        <w:spacing w:before="0"/>
        <w:jc w:val="left"/>
        <w:rPr>
          <w:b w:val="0"/>
        </w:rPr>
      </w:pPr>
    </w:p>
    <w:sectPr w:rsidR="0076441A" w:rsidRPr="005C31F0" w:rsidSect="003570CA">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D0B94" w14:textId="77777777" w:rsidR="00425C32" w:rsidRDefault="00425C32">
      <w:r>
        <w:separator/>
      </w:r>
    </w:p>
  </w:endnote>
  <w:endnote w:type="continuationSeparator" w:id="0">
    <w:p w14:paraId="18ED0B95" w14:textId="77777777" w:rsidR="00425C32" w:rsidRDefault="00425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ADB1F" w14:textId="77777777" w:rsidR="008E0BA5" w:rsidRDefault="008E0B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3570CA" w14:paraId="18ED0B9B" w14:textId="77777777" w:rsidTr="003570CA">
      <w:tc>
        <w:tcPr>
          <w:tcW w:w="9360" w:type="dxa"/>
          <w:tcBorders>
            <w:top w:val="nil"/>
            <w:left w:val="nil"/>
            <w:bottom w:val="nil"/>
            <w:right w:val="nil"/>
          </w:tcBorders>
        </w:tcPr>
        <w:p w14:paraId="18ED0B9A" w14:textId="77777777" w:rsidR="003570CA" w:rsidRDefault="003570CA" w:rsidP="003570CA">
          <w:pPr>
            <w:tabs>
              <w:tab w:val="center" w:pos="5400"/>
              <w:tab w:val="right" w:pos="10800"/>
            </w:tabs>
          </w:pPr>
        </w:p>
      </w:tc>
    </w:tr>
    <w:tr w:rsidR="003570CA" w14:paraId="18ED0B9D" w14:textId="77777777" w:rsidTr="003570CA">
      <w:tc>
        <w:tcPr>
          <w:tcW w:w="9360" w:type="dxa"/>
          <w:tcBorders>
            <w:top w:val="nil"/>
            <w:left w:val="nil"/>
            <w:bottom w:val="nil"/>
            <w:right w:val="nil"/>
          </w:tcBorders>
        </w:tcPr>
        <w:p w14:paraId="18ED0B9C" w14:textId="77777777" w:rsidR="003570CA" w:rsidRDefault="003570CA" w:rsidP="003570CA">
          <w:pPr>
            <w:tabs>
              <w:tab w:val="center" w:pos="4680"/>
              <w:tab w:val="right" w:pos="9360"/>
            </w:tabs>
            <w:rPr>
              <w:b/>
              <w:bCs/>
            </w:rPr>
          </w:pPr>
          <w:r>
            <w:rPr>
              <w:b/>
              <w:bCs/>
            </w:rPr>
            <w:tab/>
          </w:r>
          <w:r>
            <w:rPr>
              <w:rStyle w:val="NAM"/>
              <w:b/>
            </w:rPr>
            <w:t>LOW-VOLTAGE TRANSFORMERS</w:t>
          </w:r>
        </w:p>
      </w:tc>
    </w:tr>
    <w:tr w:rsidR="003570CA" w14:paraId="18ED0B9F" w14:textId="77777777" w:rsidTr="003570CA">
      <w:tc>
        <w:tcPr>
          <w:tcW w:w="9360" w:type="dxa"/>
          <w:tcBorders>
            <w:top w:val="nil"/>
            <w:left w:val="nil"/>
            <w:bottom w:val="nil"/>
            <w:right w:val="nil"/>
          </w:tcBorders>
        </w:tcPr>
        <w:p w14:paraId="18ED0B9E" w14:textId="7DF4EC16" w:rsidR="003570CA" w:rsidRDefault="003570CA" w:rsidP="003570CA">
          <w:pPr>
            <w:tabs>
              <w:tab w:val="center" w:pos="4680"/>
              <w:tab w:val="right" w:pos="9360"/>
            </w:tabs>
            <w:rPr>
              <w:b/>
              <w:bCs/>
            </w:rPr>
          </w:pPr>
          <w:r>
            <w:rPr>
              <w:b/>
              <w:bCs/>
            </w:rPr>
            <w:tab/>
          </w:r>
          <w:r>
            <w:rPr>
              <w:rStyle w:val="NUM"/>
              <w:b/>
            </w:rPr>
            <w:t>26 22 00</w:t>
          </w:r>
          <w:r>
            <w:rPr>
              <w:b/>
              <w:bCs/>
            </w:rPr>
            <w:t xml:space="preserve"> - </w:t>
          </w:r>
          <w:r>
            <w:rPr>
              <w:b/>
              <w:bCs/>
            </w:rPr>
            <w:fldChar w:fldCharType="begin"/>
          </w:r>
          <w:r>
            <w:rPr>
              <w:b/>
              <w:bCs/>
            </w:rPr>
            <w:instrText xml:space="preserve"> PAGE  \* MERGEFORMAT </w:instrText>
          </w:r>
          <w:r>
            <w:rPr>
              <w:b/>
              <w:bCs/>
            </w:rPr>
            <w:fldChar w:fldCharType="separate"/>
          </w:r>
          <w:r w:rsidR="00B114DC">
            <w:rPr>
              <w:b/>
              <w:bCs/>
              <w:noProof/>
            </w:rPr>
            <w:t>8</w:t>
          </w:r>
          <w:r>
            <w:rPr>
              <w:b/>
              <w:bCs/>
            </w:rPr>
            <w:fldChar w:fldCharType="end"/>
          </w:r>
        </w:p>
      </w:tc>
    </w:tr>
    <w:tr w:rsidR="003570CA" w14:paraId="18ED0BA1" w14:textId="77777777" w:rsidTr="003570CA">
      <w:tc>
        <w:tcPr>
          <w:tcW w:w="9360" w:type="dxa"/>
          <w:tcBorders>
            <w:top w:val="nil"/>
            <w:left w:val="nil"/>
            <w:bottom w:val="nil"/>
            <w:right w:val="nil"/>
          </w:tcBorders>
        </w:tcPr>
        <w:p w14:paraId="47C270B6" w14:textId="5FA213BB" w:rsidR="008E0BA5" w:rsidRPr="007343CB" w:rsidRDefault="00DC529D" w:rsidP="008E0BA5">
          <w:pPr>
            <w:pStyle w:val="Header"/>
            <w:tabs>
              <w:tab w:val="clear" w:pos="4680"/>
            </w:tabs>
            <w:spacing w:line="276" w:lineRule="auto"/>
            <w:jc w:val="center"/>
            <w:rPr>
              <w:b/>
              <w:bCs/>
            </w:rPr>
          </w:pPr>
          <w:r>
            <w:rPr>
              <w:b/>
              <w:bCs/>
            </w:rPr>
            <w:tab/>
          </w:r>
          <w:r w:rsidR="008E0BA5" w:rsidRPr="007343CB">
            <w:rPr>
              <w:bCs/>
            </w:rPr>
            <w:t xml:space="preserve"> </w:t>
          </w:r>
          <w:r w:rsidR="008E0BA5" w:rsidRPr="007343CB">
            <w:rPr>
              <w:b/>
              <w:bCs/>
            </w:rPr>
            <w:t>ELECTRICAL CHARGING SYSTEM AND BATTERY ENERGY STORAGE SYSTEM</w:t>
          </w:r>
        </w:p>
        <w:p w14:paraId="18ED0BA0" w14:textId="096AC206" w:rsidR="003570CA" w:rsidRDefault="003570CA" w:rsidP="003570CA">
          <w:pPr>
            <w:tabs>
              <w:tab w:val="center" w:pos="4680"/>
              <w:tab w:val="right" w:pos="9360"/>
            </w:tabs>
            <w:rPr>
              <w:b/>
              <w:bCs/>
            </w:rPr>
          </w:pPr>
          <w:r>
            <w:rPr>
              <w:b/>
              <w:bCs/>
            </w:rPr>
            <w:tab/>
          </w:r>
        </w:p>
      </w:tc>
    </w:tr>
    <w:tr w:rsidR="003570CA" w14:paraId="18ED0BA3" w14:textId="77777777" w:rsidTr="003570CA">
      <w:tc>
        <w:tcPr>
          <w:tcW w:w="9360" w:type="dxa"/>
          <w:tcBorders>
            <w:top w:val="nil"/>
            <w:left w:val="nil"/>
            <w:bottom w:val="nil"/>
            <w:right w:val="nil"/>
          </w:tcBorders>
        </w:tcPr>
        <w:p w14:paraId="18ED0BA2" w14:textId="77777777" w:rsidR="003570CA" w:rsidRDefault="003570CA" w:rsidP="003570CA">
          <w:pPr>
            <w:tabs>
              <w:tab w:val="center" w:pos="5400"/>
              <w:tab w:val="right" w:pos="10800"/>
            </w:tabs>
            <w:rPr>
              <w:b/>
              <w:bCs/>
              <w:color w:val="000000"/>
            </w:rPr>
          </w:pPr>
        </w:p>
      </w:tc>
    </w:tr>
  </w:tbl>
  <w:p w14:paraId="18ED0BA4" w14:textId="77777777" w:rsidR="003570CA" w:rsidRDefault="003570CA">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297C" w14:textId="77777777" w:rsidR="008E0BA5" w:rsidRDefault="008E0B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D0B92" w14:textId="77777777" w:rsidR="00425C32" w:rsidRDefault="00425C32">
      <w:r>
        <w:separator/>
      </w:r>
    </w:p>
  </w:footnote>
  <w:footnote w:type="continuationSeparator" w:id="0">
    <w:p w14:paraId="18ED0B93" w14:textId="77777777" w:rsidR="00425C32" w:rsidRDefault="00425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0940C" w14:textId="77777777" w:rsidR="008E0BA5" w:rsidRDefault="008E0B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3570CA" w14:paraId="18ED0B98" w14:textId="77777777" w:rsidTr="003570CA">
      <w:trPr>
        <w:trHeight w:val="237"/>
      </w:trPr>
      <w:tc>
        <w:tcPr>
          <w:tcW w:w="4680" w:type="dxa"/>
          <w:tcBorders>
            <w:top w:val="nil"/>
            <w:left w:val="nil"/>
            <w:bottom w:val="nil"/>
            <w:right w:val="nil"/>
          </w:tcBorders>
        </w:tcPr>
        <w:p w14:paraId="18ED0B96" w14:textId="77777777" w:rsidR="003570CA" w:rsidRDefault="003570CA" w:rsidP="003570CA">
          <w:pPr>
            <w:tabs>
              <w:tab w:val="center" w:pos="4680"/>
              <w:tab w:val="right" w:pos="9360"/>
            </w:tabs>
          </w:pPr>
          <w:r>
            <w:rPr>
              <w:b/>
              <w:bCs/>
            </w:rPr>
            <w:t>SPECIFICATIONS</w:t>
          </w:r>
        </w:p>
      </w:tc>
      <w:tc>
        <w:tcPr>
          <w:tcW w:w="4680" w:type="dxa"/>
          <w:tcBorders>
            <w:top w:val="nil"/>
            <w:left w:val="nil"/>
            <w:bottom w:val="nil"/>
            <w:right w:val="nil"/>
          </w:tcBorders>
        </w:tcPr>
        <w:p w14:paraId="18ED0B97" w14:textId="3127D6D5" w:rsidR="003570CA" w:rsidRDefault="003570CA" w:rsidP="00F70A4D">
          <w:pPr>
            <w:tabs>
              <w:tab w:val="center" w:pos="4680"/>
              <w:tab w:val="right" w:pos="9360"/>
            </w:tabs>
            <w:jc w:val="right"/>
          </w:pPr>
          <w:r>
            <w:rPr>
              <w:b/>
              <w:bCs/>
            </w:rPr>
            <w:t xml:space="preserve">NO. </w:t>
          </w:r>
          <w:r w:rsidR="008E0BA5">
            <w:rPr>
              <w:b/>
              <w:bCs/>
            </w:rPr>
            <w:t>PS23</w:t>
          </w:r>
          <w:r>
            <w:rPr>
              <w:b/>
              <w:bCs/>
            </w:rPr>
            <w:t>-</w:t>
          </w:r>
          <w:r w:rsidR="008E0BA5">
            <w:rPr>
              <w:b/>
              <w:bCs/>
            </w:rPr>
            <w:t>0300</w:t>
          </w:r>
          <w:r>
            <w:rPr>
              <w:b/>
              <w:bCs/>
            </w:rPr>
            <w:t>-</w:t>
          </w:r>
          <w:r w:rsidR="008E0BA5">
            <w:rPr>
              <w:b/>
              <w:bCs/>
            </w:rPr>
            <w:t>11</w:t>
          </w:r>
        </w:p>
      </w:tc>
    </w:tr>
  </w:tbl>
  <w:p w14:paraId="18ED0B99" w14:textId="77777777" w:rsidR="003570CA" w:rsidRDefault="003570C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F8FDA" w14:textId="77777777" w:rsidR="008E0BA5" w:rsidRDefault="008E0B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AD4B88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49495D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9E5A92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E2F451A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F266E0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550106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596354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3E462D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9BA27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4277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7EC25194"/>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3"/>
    <w:docVar w:name="Format" w:val="1"/>
    <w:docVar w:name="MF04" w:val="262200"/>
    <w:docVar w:name="MF95" w:val="16461"/>
    <w:docVar w:name="SectionID" w:val="622"/>
    <w:docVar w:name="SpecType" w:val="MasterSpec"/>
    <w:docVar w:name="Version" w:val="6075"/>
  </w:docVars>
  <w:rsids>
    <w:rsidRoot w:val="00CF43BC"/>
    <w:rsid w:val="00007AD8"/>
    <w:rsid w:val="0002333B"/>
    <w:rsid w:val="00064547"/>
    <w:rsid w:val="000E4F42"/>
    <w:rsid w:val="000E6B8D"/>
    <w:rsid w:val="000F0FD9"/>
    <w:rsid w:val="00150E14"/>
    <w:rsid w:val="00156F8C"/>
    <w:rsid w:val="00164A14"/>
    <w:rsid w:val="00185E9B"/>
    <w:rsid w:val="00266F6E"/>
    <w:rsid w:val="00283C73"/>
    <w:rsid w:val="002D22D2"/>
    <w:rsid w:val="002F2F37"/>
    <w:rsid w:val="003330D8"/>
    <w:rsid w:val="003570CA"/>
    <w:rsid w:val="00374083"/>
    <w:rsid w:val="003E41C4"/>
    <w:rsid w:val="003F5960"/>
    <w:rsid w:val="00425C32"/>
    <w:rsid w:val="004410EA"/>
    <w:rsid w:val="004458E7"/>
    <w:rsid w:val="00447E3B"/>
    <w:rsid w:val="004C5A7C"/>
    <w:rsid w:val="004E6395"/>
    <w:rsid w:val="00520C1F"/>
    <w:rsid w:val="005626F9"/>
    <w:rsid w:val="00585BAA"/>
    <w:rsid w:val="005A2261"/>
    <w:rsid w:val="005C31F0"/>
    <w:rsid w:val="005F505B"/>
    <w:rsid w:val="00615962"/>
    <w:rsid w:val="00620FBB"/>
    <w:rsid w:val="0065392D"/>
    <w:rsid w:val="00693C7A"/>
    <w:rsid w:val="0076441A"/>
    <w:rsid w:val="0078453A"/>
    <w:rsid w:val="00803015"/>
    <w:rsid w:val="008040B2"/>
    <w:rsid w:val="00805853"/>
    <w:rsid w:val="008624D9"/>
    <w:rsid w:val="00872F4E"/>
    <w:rsid w:val="00890797"/>
    <w:rsid w:val="008B2038"/>
    <w:rsid w:val="008E0BA5"/>
    <w:rsid w:val="008E7898"/>
    <w:rsid w:val="008F2F8F"/>
    <w:rsid w:val="0090357F"/>
    <w:rsid w:val="00946E2E"/>
    <w:rsid w:val="00973742"/>
    <w:rsid w:val="00982F57"/>
    <w:rsid w:val="009E1553"/>
    <w:rsid w:val="009F1F51"/>
    <w:rsid w:val="00A94248"/>
    <w:rsid w:val="00AD2D5A"/>
    <w:rsid w:val="00B10F63"/>
    <w:rsid w:val="00B114DC"/>
    <w:rsid w:val="00B150FA"/>
    <w:rsid w:val="00B919CB"/>
    <w:rsid w:val="00BA17BF"/>
    <w:rsid w:val="00C77B06"/>
    <w:rsid w:val="00CA03EB"/>
    <w:rsid w:val="00CD582A"/>
    <w:rsid w:val="00CF43BC"/>
    <w:rsid w:val="00D13271"/>
    <w:rsid w:val="00D24B8E"/>
    <w:rsid w:val="00D26481"/>
    <w:rsid w:val="00D34673"/>
    <w:rsid w:val="00D429B1"/>
    <w:rsid w:val="00D72F49"/>
    <w:rsid w:val="00D8757C"/>
    <w:rsid w:val="00DA7C91"/>
    <w:rsid w:val="00DC529D"/>
    <w:rsid w:val="00DC6157"/>
    <w:rsid w:val="00E565F5"/>
    <w:rsid w:val="00EA3A1F"/>
    <w:rsid w:val="00EB2EF7"/>
    <w:rsid w:val="00EC490B"/>
    <w:rsid w:val="00F1783C"/>
    <w:rsid w:val="00F4030F"/>
    <w:rsid w:val="00F43267"/>
    <w:rsid w:val="00F665FF"/>
    <w:rsid w:val="00F70A4D"/>
    <w:rsid w:val="00FF11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ED0ADD"/>
  <w15:chartTrackingRefBased/>
  <w15:docId w15:val="{AADFD49B-7402-42AC-B600-74AC48067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D13271"/>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D13271"/>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D13271"/>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D13271"/>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D13271"/>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D13271"/>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D13271"/>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D13271"/>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D13271"/>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link w:val="PR3Char"/>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CF43BC"/>
    <w:rPr>
      <w:color w:val="E36C0A"/>
      <w:u w:val="single"/>
    </w:rPr>
  </w:style>
  <w:style w:type="character" w:styleId="Hyperlink">
    <w:name w:val="Hyperlink"/>
    <w:uiPriority w:val="99"/>
    <w:unhideWhenUsed/>
    <w:rsid w:val="00CF43BC"/>
    <w:rPr>
      <w:color w:val="0000FF"/>
      <w:u w:val="single"/>
    </w:rPr>
  </w:style>
  <w:style w:type="paragraph" w:styleId="Header">
    <w:name w:val="header"/>
    <w:basedOn w:val="Normal"/>
    <w:link w:val="HeaderChar"/>
    <w:uiPriority w:val="99"/>
    <w:unhideWhenUsed/>
    <w:rsid w:val="003330D8"/>
    <w:pPr>
      <w:tabs>
        <w:tab w:val="center" w:pos="4680"/>
        <w:tab w:val="right" w:pos="9360"/>
      </w:tabs>
    </w:pPr>
  </w:style>
  <w:style w:type="character" w:customStyle="1" w:styleId="HeaderChar">
    <w:name w:val="Header Char"/>
    <w:basedOn w:val="DefaultParagraphFont"/>
    <w:link w:val="Header"/>
    <w:uiPriority w:val="99"/>
    <w:rsid w:val="003330D8"/>
  </w:style>
  <w:style w:type="paragraph" w:styleId="Footer">
    <w:name w:val="footer"/>
    <w:basedOn w:val="Normal"/>
    <w:link w:val="FooterChar"/>
    <w:uiPriority w:val="99"/>
    <w:unhideWhenUsed/>
    <w:rsid w:val="003330D8"/>
    <w:pPr>
      <w:tabs>
        <w:tab w:val="center" w:pos="4680"/>
        <w:tab w:val="right" w:pos="9360"/>
      </w:tabs>
    </w:pPr>
  </w:style>
  <w:style w:type="character" w:customStyle="1" w:styleId="FooterChar">
    <w:name w:val="Footer Char"/>
    <w:basedOn w:val="DefaultParagraphFont"/>
    <w:link w:val="Footer"/>
    <w:uiPriority w:val="99"/>
    <w:rsid w:val="003330D8"/>
  </w:style>
  <w:style w:type="paragraph" w:customStyle="1" w:styleId="TIP">
    <w:name w:val="TIP"/>
    <w:basedOn w:val="Normal"/>
    <w:link w:val="TIPChar"/>
    <w:rsid w:val="00266F6E"/>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266F6E"/>
    <w:rPr>
      <w:rFonts w:ascii="Arial" w:hAnsi="Arial" w:cs="Arial"/>
      <w:vanish/>
      <w:color w:val="0000FF"/>
      <w:sz w:val="22"/>
      <w:lang w:val="x-none" w:eastAsia="x-none"/>
    </w:rPr>
  </w:style>
  <w:style w:type="character" w:customStyle="1" w:styleId="TIPChar">
    <w:name w:val="TIP Char"/>
    <w:link w:val="TIP"/>
    <w:rsid w:val="00266F6E"/>
    <w:rPr>
      <w:vanish w:val="0"/>
      <w:color w:val="B30838"/>
    </w:rPr>
  </w:style>
  <w:style w:type="paragraph" w:customStyle="1" w:styleId="PRN">
    <w:name w:val="PRN"/>
    <w:basedOn w:val="Normal"/>
    <w:link w:val="PRNChar"/>
    <w:rsid w:val="0065392D"/>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3Char">
    <w:name w:val="PR3 Char"/>
    <w:link w:val="PR3"/>
    <w:rsid w:val="0065392D"/>
    <w:rPr>
      <w:rFonts w:ascii="Arial" w:hAnsi="Arial" w:cs="Arial"/>
      <w:sz w:val="22"/>
    </w:rPr>
  </w:style>
  <w:style w:type="character" w:customStyle="1" w:styleId="PRNChar">
    <w:name w:val="PRN Char"/>
    <w:link w:val="PRN"/>
    <w:rsid w:val="0065392D"/>
    <w:rPr>
      <w:rFonts w:ascii="Arial" w:hAnsi="Arial" w:cs="Arial"/>
      <w:sz w:val="22"/>
      <w:shd w:val="pct20" w:color="FFFF00" w:fill="FFFFFF"/>
    </w:rPr>
  </w:style>
  <w:style w:type="paragraph" w:customStyle="1" w:styleId="OMN">
    <w:name w:val="OMN"/>
    <w:basedOn w:val="Normal"/>
    <w:link w:val="OMNChar"/>
    <w:rsid w:val="0065392D"/>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65392D"/>
    <w:rPr>
      <w:rFonts w:ascii="Arial" w:hAnsi="Arial" w:cs="Arial"/>
      <w:b/>
      <w:sz w:val="22"/>
    </w:rPr>
  </w:style>
  <w:style w:type="character" w:customStyle="1" w:styleId="OMNChar">
    <w:name w:val="OMN Char"/>
    <w:link w:val="OMN"/>
    <w:rsid w:val="0065392D"/>
    <w:rPr>
      <w:rFonts w:ascii="Arial" w:hAnsi="Arial" w:cs="Arial"/>
      <w:sz w:val="22"/>
      <w:shd w:val="pct30" w:color="CC99FF" w:fill="FFFFFF"/>
    </w:rPr>
  </w:style>
  <w:style w:type="paragraph" w:customStyle="1" w:styleId="STEditOR">
    <w:name w:val="STEdit[OR]"/>
    <w:basedOn w:val="Normal"/>
    <w:link w:val="STEditORChar"/>
    <w:rsid w:val="0065392D"/>
    <w:rPr>
      <w:b/>
    </w:rPr>
  </w:style>
  <w:style w:type="character" w:customStyle="1" w:styleId="STEditORChar">
    <w:name w:val="STEdit[OR] Char"/>
    <w:basedOn w:val="EOSChar"/>
    <w:link w:val="STEditOR"/>
    <w:rsid w:val="0065392D"/>
    <w:rPr>
      <w:rFonts w:ascii="Arial" w:hAnsi="Arial" w:cs="Arial"/>
      <w:b/>
      <w:sz w:val="22"/>
    </w:rPr>
  </w:style>
  <w:style w:type="paragraph" w:styleId="BalloonText">
    <w:name w:val="Balloon Text"/>
    <w:basedOn w:val="Normal"/>
    <w:link w:val="BalloonTextChar"/>
    <w:uiPriority w:val="99"/>
    <w:semiHidden/>
    <w:unhideWhenUsed/>
    <w:rsid w:val="00D13271"/>
    <w:rPr>
      <w:rFonts w:ascii="Segoe UI" w:hAnsi="Segoe UI" w:cs="Segoe UI"/>
      <w:sz w:val="18"/>
      <w:szCs w:val="18"/>
    </w:rPr>
  </w:style>
  <w:style w:type="character" w:customStyle="1" w:styleId="BalloonTextChar">
    <w:name w:val="Balloon Text Char"/>
    <w:link w:val="BalloonText"/>
    <w:uiPriority w:val="99"/>
    <w:semiHidden/>
    <w:rsid w:val="00D13271"/>
    <w:rPr>
      <w:rFonts w:ascii="Segoe UI" w:hAnsi="Segoe UI" w:cs="Segoe UI"/>
      <w:sz w:val="18"/>
      <w:szCs w:val="18"/>
    </w:rPr>
  </w:style>
  <w:style w:type="paragraph" w:styleId="Bibliography">
    <w:name w:val="Bibliography"/>
    <w:basedOn w:val="Normal"/>
    <w:next w:val="Normal"/>
    <w:uiPriority w:val="37"/>
    <w:semiHidden/>
    <w:unhideWhenUsed/>
    <w:rsid w:val="00D13271"/>
  </w:style>
  <w:style w:type="paragraph" w:styleId="BlockText">
    <w:name w:val="Block Text"/>
    <w:basedOn w:val="Normal"/>
    <w:uiPriority w:val="99"/>
    <w:semiHidden/>
    <w:unhideWhenUsed/>
    <w:rsid w:val="00D13271"/>
    <w:pPr>
      <w:spacing w:after="120"/>
      <w:ind w:left="1440" w:right="1440"/>
    </w:pPr>
  </w:style>
  <w:style w:type="paragraph" w:styleId="BodyText">
    <w:name w:val="Body Text"/>
    <w:basedOn w:val="Normal"/>
    <w:link w:val="BodyTextChar"/>
    <w:uiPriority w:val="99"/>
    <w:semiHidden/>
    <w:unhideWhenUsed/>
    <w:rsid w:val="00D13271"/>
    <w:pPr>
      <w:spacing w:after="120"/>
    </w:pPr>
  </w:style>
  <w:style w:type="character" w:customStyle="1" w:styleId="BodyTextChar">
    <w:name w:val="Body Text Char"/>
    <w:link w:val="BodyText"/>
    <w:uiPriority w:val="99"/>
    <w:semiHidden/>
    <w:rsid w:val="00D13271"/>
    <w:rPr>
      <w:rFonts w:ascii="Arial" w:hAnsi="Arial" w:cs="Arial"/>
    </w:rPr>
  </w:style>
  <w:style w:type="paragraph" w:styleId="BodyText2">
    <w:name w:val="Body Text 2"/>
    <w:basedOn w:val="Normal"/>
    <w:link w:val="BodyText2Char"/>
    <w:uiPriority w:val="99"/>
    <w:semiHidden/>
    <w:unhideWhenUsed/>
    <w:rsid w:val="00D13271"/>
    <w:pPr>
      <w:spacing w:after="120" w:line="480" w:lineRule="auto"/>
    </w:pPr>
  </w:style>
  <w:style w:type="character" w:customStyle="1" w:styleId="BodyText2Char">
    <w:name w:val="Body Text 2 Char"/>
    <w:link w:val="BodyText2"/>
    <w:uiPriority w:val="99"/>
    <w:semiHidden/>
    <w:rsid w:val="00D13271"/>
    <w:rPr>
      <w:rFonts w:ascii="Arial" w:hAnsi="Arial" w:cs="Arial"/>
    </w:rPr>
  </w:style>
  <w:style w:type="paragraph" w:styleId="BodyText3">
    <w:name w:val="Body Text 3"/>
    <w:basedOn w:val="Normal"/>
    <w:link w:val="BodyText3Char"/>
    <w:uiPriority w:val="99"/>
    <w:semiHidden/>
    <w:unhideWhenUsed/>
    <w:rsid w:val="00D13271"/>
    <w:pPr>
      <w:spacing w:after="120"/>
    </w:pPr>
    <w:rPr>
      <w:sz w:val="16"/>
      <w:szCs w:val="16"/>
    </w:rPr>
  </w:style>
  <w:style w:type="character" w:customStyle="1" w:styleId="BodyText3Char">
    <w:name w:val="Body Text 3 Char"/>
    <w:link w:val="BodyText3"/>
    <w:uiPriority w:val="99"/>
    <w:semiHidden/>
    <w:rsid w:val="00D13271"/>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D13271"/>
    <w:pPr>
      <w:ind w:firstLine="210"/>
    </w:pPr>
  </w:style>
  <w:style w:type="character" w:customStyle="1" w:styleId="BodyTextFirstIndentChar">
    <w:name w:val="Body Text First Indent Char"/>
    <w:basedOn w:val="BodyTextChar"/>
    <w:link w:val="BodyTextFirstIndent"/>
    <w:uiPriority w:val="99"/>
    <w:semiHidden/>
    <w:rsid w:val="00D13271"/>
    <w:rPr>
      <w:rFonts w:ascii="Arial" w:hAnsi="Arial" w:cs="Arial"/>
    </w:rPr>
  </w:style>
  <w:style w:type="paragraph" w:styleId="BodyTextIndent">
    <w:name w:val="Body Text Indent"/>
    <w:basedOn w:val="Normal"/>
    <w:link w:val="BodyTextIndentChar"/>
    <w:uiPriority w:val="99"/>
    <w:semiHidden/>
    <w:unhideWhenUsed/>
    <w:rsid w:val="00D13271"/>
    <w:pPr>
      <w:spacing w:after="120"/>
      <w:ind w:left="360"/>
    </w:pPr>
  </w:style>
  <w:style w:type="character" w:customStyle="1" w:styleId="BodyTextIndentChar">
    <w:name w:val="Body Text Indent Char"/>
    <w:link w:val="BodyTextIndent"/>
    <w:uiPriority w:val="99"/>
    <w:semiHidden/>
    <w:rsid w:val="00D13271"/>
    <w:rPr>
      <w:rFonts w:ascii="Arial" w:hAnsi="Arial" w:cs="Arial"/>
    </w:rPr>
  </w:style>
  <w:style w:type="paragraph" w:styleId="BodyTextFirstIndent2">
    <w:name w:val="Body Text First Indent 2"/>
    <w:basedOn w:val="BodyTextIndent"/>
    <w:link w:val="BodyTextFirstIndent2Char"/>
    <w:uiPriority w:val="99"/>
    <w:semiHidden/>
    <w:unhideWhenUsed/>
    <w:rsid w:val="00D13271"/>
    <w:pPr>
      <w:ind w:firstLine="210"/>
    </w:pPr>
  </w:style>
  <w:style w:type="character" w:customStyle="1" w:styleId="BodyTextFirstIndent2Char">
    <w:name w:val="Body Text First Indent 2 Char"/>
    <w:basedOn w:val="BodyTextIndentChar"/>
    <w:link w:val="BodyTextFirstIndent2"/>
    <w:uiPriority w:val="99"/>
    <w:semiHidden/>
    <w:rsid w:val="00D13271"/>
    <w:rPr>
      <w:rFonts w:ascii="Arial" w:hAnsi="Arial" w:cs="Arial"/>
    </w:rPr>
  </w:style>
  <w:style w:type="paragraph" w:styleId="BodyTextIndent2">
    <w:name w:val="Body Text Indent 2"/>
    <w:basedOn w:val="Normal"/>
    <w:link w:val="BodyTextIndent2Char"/>
    <w:uiPriority w:val="99"/>
    <w:semiHidden/>
    <w:unhideWhenUsed/>
    <w:rsid w:val="00D13271"/>
    <w:pPr>
      <w:spacing w:after="120" w:line="480" w:lineRule="auto"/>
      <w:ind w:left="360"/>
    </w:pPr>
  </w:style>
  <w:style w:type="character" w:customStyle="1" w:styleId="BodyTextIndent2Char">
    <w:name w:val="Body Text Indent 2 Char"/>
    <w:link w:val="BodyTextIndent2"/>
    <w:uiPriority w:val="99"/>
    <w:semiHidden/>
    <w:rsid w:val="00D13271"/>
    <w:rPr>
      <w:rFonts w:ascii="Arial" w:hAnsi="Arial" w:cs="Arial"/>
    </w:rPr>
  </w:style>
  <w:style w:type="paragraph" w:styleId="BodyTextIndent3">
    <w:name w:val="Body Text Indent 3"/>
    <w:basedOn w:val="Normal"/>
    <w:link w:val="BodyTextIndent3Char"/>
    <w:uiPriority w:val="99"/>
    <w:semiHidden/>
    <w:unhideWhenUsed/>
    <w:rsid w:val="00D13271"/>
    <w:pPr>
      <w:spacing w:after="120"/>
      <w:ind w:left="360"/>
    </w:pPr>
    <w:rPr>
      <w:sz w:val="16"/>
      <w:szCs w:val="16"/>
    </w:rPr>
  </w:style>
  <w:style w:type="character" w:customStyle="1" w:styleId="BodyTextIndent3Char">
    <w:name w:val="Body Text Indent 3 Char"/>
    <w:link w:val="BodyTextIndent3"/>
    <w:uiPriority w:val="99"/>
    <w:semiHidden/>
    <w:rsid w:val="00D13271"/>
    <w:rPr>
      <w:rFonts w:ascii="Arial" w:hAnsi="Arial" w:cs="Arial"/>
      <w:sz w:val="16"/>
      <w:szCs w:val="16"/>
    </w:rPr>
  </w:style>
  <w:style w:type="paragraph" w:styleId="Caption">
    <w:name w:val="caption"/>
    <w:basedOn w:val="Normal"/>
    <w:next w:val="Normal"/>
    <w:uiPriority w:val="35"/>
    <w:semiHidden/>
    <w:unhideWhenUsed/>
    <w:qFormat/>
    <w:rsid w:val="00D13271"/>
    <w:rPr>
      <w:b/>
      <w:bCs/>
    </w:rPr>
  </w:style>
  <w:style w:type="paragraph" w:styleId="Closing">
    <w:name w:val="Closing"/>
    <w:basedOn w:val="Normal"/>
    <w:link w:val="ClosingChar"/>
    <w:uiPriority w:val="99"/>
    <w:semiHidden/>
    <w:unhideWhenUsed/>
    <w:rsid w:val="00D13271"/>
    <w:pPr>
      <w:ind w:left="4320"/>
    </w:pPr>
  </w:style>
  <w:style w:type="character" w:customStyle="1" w:styleId="ClosingChar">
    <w:name w:val="Closing Char"/>
    <w:link w:val="Closing"/>
    <w:uiPriority w:val="99"/>
    <w:semiHidden/>
    <w:rsid w:val="00D13271"/>
    <w:rPr>
      <w:rFonts w:ascii="Arial" w:hAnsi="Arial" w:cs="Arial"/>
    </w:rPr>
  </w:style>
  <w:style w:type="paragraph" w:styleId="CommentText">
    <w:name w:val="annotation text"/>
    <w:basedOn w:val="Normal"/>
    <w:link w:val="CommentTextChar"/>
    <w:uiPriority w:val="99"/>
    <w:semiHidden/>
    <w:unhideWhenUsed/>
    <w:rsid w:val="00D13271"/>
  </w:style>
  <w:style w:type="character" w:customStyle="1" w:styleId="CommentTextChar">
    <w:name w:val="Comment Text Char"/>
    <w:link w:val="CommentText"/>
    <w:uiPriority w:val="99"/>
    <w:semiHidden/>
    <w:rsid w:val="00D13271"/>
    <w:rPr>
      <w:rFonts w:ascii="Arial" w:hAnsi="Arial" w:cs="Arial"/>
    </w:rPr>
  </w:style>
  <w:style w:type="paragraph" w:styleId="CommentSubject">
    <w:name w:val="annotation subject"/>
    <w:basedOn w:val="CommentText"/>
    <w:next w:val="CommentText"/>
    <w:link w:val="CommentSubjectChar"/>
    <w:uiPriority w:val="99"/>
    <w:semiHidden/>
    <w:unhideWhenUsed/>
    <w:rsid w:val="00D13271"/>
    <w:rPr>
      <w:b/>
      <w:bCs/>
    </w:rPr>
  </w:style>
  <w:style w:type="character" w:customStyle="1" w:styleId="CommentSubjectChar">
    <w:name w:val="Comment Subject Char"/>
    <w:link w:val="CommentSubject"/>
    <w:uiPriority w:val="99"/>
    <w:semiHidden/>
    <w:rsid w:val="00D13271"/>
    <w:rPr>
      <w:rFonts w:ascii="Arial" w:hAnsi="Arial" w:cs="Arial"/>
      <w:b/>
      <w:bCs/>
    </w:rPr>
  </w:style>
  <w:style w:type="paragraph" w:styleId="Date">
    <w:name w:val="Date"/>
    <w:basedOn w:val="Normal"/>
    <w:next w:val="Normal"/>
    <w:link w:val="DateChar"/>
    <w:uiPriority w:val="99"/>
    <w:semiHidden/>
    <w:unhideWhenUsed/>
    <w:rsid w:val="00D13271"/>
  </w:style>
  <w:style w:type="character" w:customStyle="1" w:styleId="DateChar">
    <w:name w:val="Date Char"/>
    <w:link w:val="Date"/>
    <w:uiPriority w:val="99"/>
    <w:semiHidden/>
    <w:rsid w:val="00D13271"/>
    <w:rPr>
      <w:rFonts w:ascii="Arial" w:hAnsi="Arial" w:cs="Arial"/>
    </w:rPr>
  </w:style>
  <w:style w:type="paragraph" w:styleId="DocumentMap">
    <w:name w:val="Document Map"/>
    <w:basedOn w:val="Normal"/>
    <w:link w:val="DocumentMapChar"/>
    <w:uiPriority w:val="99"/>
    <w:semiHidden/>
    <w:unhideWhenUsed/>
    <w:rsid w:val="00D13271"/>
    <w:rPr>
      <w:rFonts w:ascii="Segoe UI" w:hAnsi="Segoe UI" w:cs="Segoe UI"/>
      <w:sz w:val="16"/>
      <w:szCs w:val="16"/>
    </w:rPr>
  </w:style>
  <w:style w:type="character" w:customStyle="1" w:styleId="DocumentMapChar">
    <w:name w:val="Document Map Char"/>
    <w:link w:val="DocumentMap"/>
    <w:uiPriority w:val="99"/>
    <w:semiHidden/>
    <w:rsid w:val="00D13271"/>
    <w:rPr>
      <w:rFonts w:ascii="Segoe UI" w:hAnsi="Segoe UI" w:cs="Segoe UI"/>
      <w:sz w:val="16"/>
      <w:szCs w:val="16"/>
    </w:rPr>
  </w:style>
  <w:style w:type="paragraph" w:styleId="E-mailSignature">
    <w:name w:val="E-mail Signature"/>
    <w:basedOn w:val="Normal"/>
    <w:link w:val="E-mailSignatureChar"/>
    <w:uiPriority w:val="99"/>
    <w:semiHidden/>
    <w:unhideWhenUsed/>
    <w:rsid w:val="00D13271"/>
  </w:style>
  <w:style w:type="character" w:customStyle="1" w:styleId="E-mailSignatureChar">
    <w:name w:val="E-mail Signature Char"/>
    <w:link w:val="E-mailSignature"/>
    <w:uiPriority w:val="99"/>
    <w:semiHidden/>
    <w:rsid w:val="00D13271"/>
    <w:rPr>
      <w:rFonts w:ascii="Arial" w:hAnsi="Arial" w:cs="Arial"/>
    </w:rPr>
  </w:style>
  <w:style w:type="paragraph" w:styleId="EndnoteText">
    <w:name w:val="endnote text"/>
    <w:basedOn w:val="Normal"/>
    <w:link w:val="EndnoteTextChar"/>
    <w:uiPriority w:val="99"/>
    <w:semiHidden/>
    <w:unhideWhenUsed/>
    <w:rsid w:val="00D13271"/>
  </w:style>
  <w:style w:type="character" w:customStyle="1" w:styleId="EndnoteTextChar">
    <w:name w:val="Endnote Text Char"/>
    <w:link w:val="EndnoteText"/>
    <w:uiPriority w:val="99"/>
    <w:semiHidden/>
    <w:rsid w:val="00D13271"/>
    <w:rPr>
      <w:rFonts w:ascii="Arial" w:hAnsi="Arial" w:cs="Arial"/>
    </w:rPr>
  </w:style>
  <w:style w:type="paragraph" w:styleId="EnvelopeAddress">
    <w:name w:val="envelope address"/>
    <w:basedOn w:val="Normal"/>
    <w:uiPriority w:val="99"/>
    <w:semiHidden/>
    <w:unhideWhenUsed/>
    <w:rsid w:val="00D13271"/>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D13271"/>
    <w:rPr>
      <w:rFonts w:ascii="Calibri Light" w:hAnsi="Calibri Light" w:cs="Times New Roman"/>
    </w:rPr>
  </w:style>
  <w:style w:type="paragraph" w:styleId="FootnoteText">
    <w:name w:val="footnote text"/>
    <w:basedOn w:val="Normal"/>
    <w:link w:val="FootnoteTextChar"/>
    <w:uiPriority w:val="99"/>
    <w:semiHidden/>
    <w:unhideWhenUsed/>
    <w:rsid w:val="00D13271"/>
  </w:style>
  <w:style w:type="character" w:customStyle="1" w:styleId="FootnoteTextChar">
    <w:name w:val="Footnote Text Char"/>
    <w:link w:val="FootnoteText"/>
    <w:uiPriority w:val="99"/>
    <w:semiHidden/>
    <w:rsid w:val="00D13271"/>
    <w:rPr>
      <w:rFonts w:ascii="Arial" w:hAnsi="Arial" w:cs="Arial"/>
    </w:rPr>
  </w:style>
  <w:style w:type="character" w:customStyle="1" w:styleId="Heading1Char">
    <w:name w:val="Heading 1 Char"/>
    <w:link w:val="Heading1"/>
    <w:uiPriority w:val="9"/>
    <w:rsid w:val="00D13271"/>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D13271"/>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D13271"/>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D13271"/>
    <w:rPr>
      <w:rFonts w:ascii="Calibri" w:eastAsia="Times New Roman" w:hAnsi="Calibri" w:cs="Times New Roman"/>
      <w:b/>
      <w:bCs/>
      <w:sz w:val="28"/>
      <w:szCs w:val="28"/>
    </w:rPr>
  </w:style>
  <w:style w:type="character" w:customStyle="1" w:styleId="Heading5Char">
    <w:name w:val="Heading 5 Char"/>
    <w:link w:val="Heading5"/>
    <w:uiPriority w:val="9"/>
    <w:semiHidden/>
    <w:rsid w:val="00D13271"/>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D13271"/>
    <w:rPr>
      <w:rFonts w:ascii="Calibri" w:eastAsia="Times New Roman" w:hAnsi="Calibri" w:cs="Times New Roman"/>
      <w:b/>
      <w:bCs/>
      <w:sz w:val="22"/>
      <w:szCs w:val="22"/>
    </w:rPr>
  </w:style>
  <w:style w:type="character" w:customStyle="1" w:styleId="Heading7Char">
    <w:name w:val="Heading 7 Char"/>
    <w:link w:val="Heading7"/>
    <w:uiPriority w:val="9"/>
    <w:semiHidden/>
    <w:rsid w:val="00D13271"/>
    <w:rPr>
      <w:rFonts w:ascii="Calibri" w:eastAsia="Times New Roman" w:hAnsi="Calibri" w:cs="Times New Roman"/>
      <w:sz w:val="24"/>
      <w:szCs w:val="24"/>
    </w:rPr>
  </w:style>
  <w:style w:type="character" w:customStyle="1" w:styleId="Heading8Char">
    <w:name w:val="Heading 8 Char"/>
    <w:link w:val="Heading8"/>
    <w:uiPriority w:val="9"/>
    <w:semiHidden/>
    <w:rsid w:val="00D13271"/>
    <w:rPr>
      <w:rFonts w:ascii="Calibri" w:eastAsia="Times New Roman" w:hAnsi="Calibri" w:cs="Times New Roman"/>
      <w:i/>
      <w:iCs/>
      <w:sz w:val="24"/>
      <w:szCs w:val="24"/>
    </w:rPr>
  </w:style>
  <w:style w:type="character" w:customStyle="1" w:styleId="Heading9Char">
    <w:name w:val="Heading 9 Char"/>
    <w:link w:val="Heading9"/>
    <w:uiPriority w:val="9"/>
    <w:semiHidden/>
    <w:rsid w:val="00D13271"/>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D13271"/>
    <w:rPr>
      <w:i/>
      <w:iCs/>
    </w:rPr>
  </w:style>
  <w:style w:type="character" w:customStyle="1" w:styleId="HTMLAddressChar">
    <w:name w:val="HTML Address Char"/>
    <w:link w:val="HTMLAddress"/>
    <w:uiPriority w:val="99"/>
    <w:semiHidden/>
    <w:rsid w:val="00D13271"/>
    <w:rPr>
      <w:rFonts w:ascii="Arial" w:hAnsi="Arial" w:cs="Arial"/>
      <w:i/>
      <w:iCs/>
    </w:rPr>
  </w:style>
  <w:style w:type="paragraph" w:styleId="HTMLPreformatted">
    <w:name w:val="HTML Preformatted"/>
    <w:basedOn w:val="Normal"/>
    <w:link w:val="HTMLPreformattedChar"/>
    <w:uiPriority w:val="99"/>
    <w:semiHidden/>
    <w:unhideWhenUsed/>
    <w:rsid w:val="00D13271"/>
    <w:rPr>
      <w:rFonts w:ascii="Courier New" w:hAnsi="Courier New" w:cs="Courier New"/>
    </w:rPr>
  </w:style>
  <w:style w:type="character" w:customStyle="1" w:styleId="HTMLPreformattedChar">
    <w:name w:val="HTML Preformatted Char"/>
    <w:link w:val="HTMLPreformatted"/>
    <w:uiPriority w:val="99"/>
    <w:semiHidden/>
    <w:rsid w:val="00D13271"/>
    <w:rPr>
      <w:rFonts w:ascii="Courier New" w:hAnsi="Courier New" w:cs="Courier New"/>
    </w:rPr>
  </w:style>
  <w:style w:type="paragraph" w:styleId="Index1">
    <w:name w:val="index 1"/>
    <w:basedOn w:val="Normal"/>
    <w:next w:val="Normal"/>
    <w:uiPriority w:val="99"/>
    <w:semiHidden/>
    <w:unhideWhenUsed/>
    <w:rsid w:val="00D13271"/>
    <w:pPr>
      <w:ind w:left="200" w:hanging="200"/>
    </w:pPr>
  </w:style>
  <w:style w:type="paragraph" w:styleId="Index2">
    <w:name w:val="index 2"/>
    <w:basedOn w:val="Normal"/>
    <w:next w:val="Normal"/>
    <w:uiPriority w:val="99"/>
    <w:semiHidden/>
    <w:unhideWhenUsed/>
    <w:rsid w:val="00D13271"/>
    <w:pPr>
      <w:ind w:left="400" w:hanging="200"/>
    </w:pPr>
  </w:style>
  <w:style w:type="paragraph" w:styleId="Index3">
    <w:name w:val="index 3"/>
    <w:basedOn w:val="Normal"/>
    <w:next w:val="Normal"/>
    <w:uiPriority w:val="99"/>
    <w:semiHidden/>
    <w:unhideWhenUsed/>
    <w:rsid w:val="00D13271"/>
    <w:pPr>
      <w:ind w:left="600" w:hanging="200"/>
    </w:pPr>
  </w:style>
  <w:style w:type="paragraph" w:styleId="Index4">
    <w:name w:val="index 4"/>
    <w:basedOn w:val="Normal"/>
    <w:next w:val="Normal"/>
    <w:uiPriority w:val="99"/>
    <w:semiHidden/>
    <w:unhideWhenUsed/>
    <w:rsid w:val="00D13271"/>
    <w:pPr>
      <w:ind w:left="800" w:hanging="200"/>
    </w:pPr>
  </w:style>
  <w:style w:type="paragraph" w:styleId="Index5">
    <w:name w:val="index 5"/>
    <w:basedOn w:val="Normal"/>
    <w:next w:val="Normal"/>
    <w:uiPriority w:val="99"/>
    <w:semiHidden/>
    <w:unhideWhenUsed/>
    <w:rsid w:val="00D13271"/>
    <w:pPr>
      <w:ind w:left="1000" w:hanging="200"/>
    </w:pPr>
  </w:style>
  <w:style w:type="paragraph" w:styleId="Index6">
    <w:name w:val="index 6"/>
    <w:basedOn w:val="Normal"/>
    <w:next w:val="Normal"/>
    <w:uiPriority w:val="99"/>
    <w:semiHidden/>
    <w:unhideWhenUsed/>
    <w:rsid w:val="00D13271"/>
    <w:pPr>
      <w:ind w:left="1200" w:hanging="200"/>
    </w:pPr>
  </w:style>
  <w:style w:type="paragraph" w:styleId="Index7">
    <w:name w:val="index 7"/>
    <w:basedOn w:val="Normal"/>
    <w:next w:val="Normal"/>
    <w:uiPriority w:val="99"/>
    <w:semiHidden/>
    <w:unhideWhenUsed/>
    <w:rsid w:val="00D13271"/>
    <w:pPr>
      <w:ind w:left="1400" w:hanging="200"/>
    </w:pPr>
  </w:style>
  <w:style w:type="paragraph" w:styleId="Index8">
    <w:name w:val="index 8"/>
    <w:basedOn w:val="Normal"/>
    <w:next w:val="Normal"/>
    <w:uiPriority w:val="99"/>
    <w:semiHidden/>
    <w:unhideWhenUsed/>
    <w:rsid w:val="00D13271"/>
    <w:pPr>
      <w:ind w:left="1600" w:hanging="200"/>
    </w:pPr>
  </w:style>
  <w:style w:type="paragraph" w:styleId="Index9">
    <w:name w:val="index 9"/>
    <w:basedOn w:val="Normal"/>
    <w:next w:val="Normal"/>
    <w:uiPriority w:val="99"/>
    <w:semiHidden/>
    <w:unhideWhenUsed/>
    <w:rsid w:val="00D13271"/>
    <w:pPr>
      <w:ind w:left="1800" w:hanging="200"/>
    </w:pPr>
  </w:style>
  <w:style w:type="paragraph" w:styleId="IndexHeading">
    <w:name w:val="index heading"/>
    <w:basedOn w:val="Normal"/>
    <w:next w:val="Index1"/>
    <w:uiPriority w:val="99"/>
    <w:semiHidden/>
    <w:unhideWhenUsed/>
    <w:rsid w:val="00D13271"/>
    <w:rPr>
      <w:rFonts w:ascii="Calibri Light" w:hAnsi="Calibri Light" w:cs="Times New Roman"/>
      <w:b/>
      <w:bCs/>
    </w:rPr>
  </w:style>
  <w:style w:type="paragraph" w:styleId="IntenseQuote">
    <w:name w:val="Intense Quote"/>
    <w:basedOn w:val="Normal"/>
    <w:next w:val="Normal"/>
    <w:link w:val="IntenseQuoteChar"/>
    <w:uiPriority w:val="30"/>
    <w:qFormat/>
    <w:rsid w:val="00D13271"/>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D13271"/>
    <w:rPr>
      <w:rFonts w:ascii="Arial" w:hAnsi="Arial" w:cs="Arial"/>
      <w:i/>
      <w:iCs/>
      <w:color w:val="5B9BD5"/>
    </w:rPr>
  </w:style>
  <w:style w:type="paragraph" w:styleId="List">
    <w:name w:val="List"/>
    <w:basedOn w:val="Normal"/>
    <w:uiPriority w:val="99"/>
    <w:semiHidden/>
    <w:unhideWhenUsed/>
    <w:rsid w:val="00D13271"/>
    <w:pPr>
      <w:ind w:left="360" w:hanging="360"/>
      <w:contextualSpacing/>
    </w:pPr>
  </w:style>
  <w:style w:type="paragraph" w:styleId="List2">
    <w:name w:val="List 2"/>
    <w:basedOn w:val="Normal"/>
    <w:uiPriority w:val="99"/>
    <w:semiHidden/>
    <w:unhideWhenUsed/>
    <w:rsid w:val="00D13271"/>
    <w:pPr>
      <w:ind w:left="720" w:hanging="360"/>
      <w:contextualSpacing/>
    </w:pPr>
  </w:style>
  <w:style w:type="paragraph" w:styleId="List3">
    <w:name w:val="List 3"/>
    <w:basedOn w:val="Normal"/>
    <w:uiPriority w:val="99"/>
    <w:semiHidden/>
    <w:unhideWhenUsed/>
    <w:rsid w:val="00D13271"/>
    <w:pPr>
      <w:ind w:left="1080" w:hanging="360"/>
      <w:contextualSpacing/>
    </w:pPr>
  </w:style>
  <w:style w:type="paragraph" w:styleId="List4">
    <w:name w:val="List 4"/>
    <w:basedOn w:val="Normal"/>
    <w:uiPriority w:val="99"/>
    <w:semiHidden/>
    <w:unhideWhenUsed/>
    <w:rsid w:val="00D13271"/>
    <w:pPr>
      <w:ind w:left="1440" w:hanging="360"/>
      <w:contextualSpacing/>
    </w:pPr>
  </w:style>
  <w:style w:type="paragraph" w:styleId="List5">
    <w:name w:val="List 5"/>
    <w:basedOn w:val="Normal"/>
    <w:uiPriority w:val="99"/>
    <w:semiHidden/>
    <w:unhideWhenUsed/>
    <w:rsid w:val="00D13271"/>
    <w:pPr>
      <w:ind w:left="1800" w:hanging="360"/>
      <w:contextualSpacing/>
    </w:pPr>
  </w:style>
  <w:style w:type="paragraph" w:styleId="ListBullet">
    <w:name w:val="List Bullet"/>
    <w:basedOn w:val="Normal"/>
    <w:uiPriority w:val="99"/>
    <w:semiHidden/>
    <w:unhideWhenUsed/>
    <w:rsid w:val="00D13271"/>
    <w:pPr>
      <w:numPr>
        <w:numId w:val="2"/>
      </w:numPr>
      <w:contextualSpacing/>
    </w:pPr>
  </w:style>
  <w:style w:type="paragraph" w:styleId="ListBullet2">
    <w:name w:val="List Bullet 2"/>
    <w:basedOn w:val="Normal"/>
    <w:uiPriority w:val="99"/>
    <w:semiHidden/>
    <w:unhideWhenUsed/>
    <w:rsid w:val="00D13271"/>
    <w:pPr>
      <w:numPr>
        <w:numId w:val="3"/>
      </w:numPr>
      <w:contextualSpacing/>
    </w:pPr>
  </w:style>
  <w:style w:type="paragraph" w:styleId="ListBullet3">
    <w:name w:val="List Bullet 3"/>
    <w:basedOn w:val="Normal"/>
    <w:uiPriority w:val="99"/>
    <w:semiHidden/>
    <w:unhideWhenUsed/>
    <w:rsid w:val="00D13271"/>
    <w:pPr>
      <w:numPr>
        <w:numId w:val="4"/>
      </w:numPr>
      <w:contextualSpacing/>
    </w:pPr>
  </w:style>
  <w:style w:type="paragraph" w:styleId="ListBullet4">
    <w:name w:val="List Bullet 4"/>
    <w:basedOn w:val="Normal"/>
    <w:uiPriority w:val="99"/>
    <w:semiHidden/>
    <w:unhideWhenUsed/>
    <w:rsid w:val="00D13271"/>
    <w:pPr>
      <w:numPr>
        <w:numId w:val="5"/>
      </w:numPr>
      <w:contextualSpacing/>
    </w:pPr>
  </w:style>
  <w:style w:type="paragraph" w:styleId="ListBullet5">
    <w:name w:val="List Bullet 5"/>
    <w:basedOn w:val="Normal"/>
    <w:uiPriority w:val="99"/>
    <w:semiHidden/>
    <w:unhideWhenUsed/>
    <w:rsid w:val="00D13271"/>
    <w:pPr>
      <w:numPr>
        <w:numId w:val="6"/>
      </w:numPr>
      <w:contextualSpacing/>
    </w:pPr>
  </w:style>
  <w:style w:type="paragraph" w:styleId="ListContinue">
    <w:name w:val="List Continue"/>
    <w:basedOn w:val="Normal"/>
    <w:uiPriority w:val="99"/>
    <w:semiHidden/>
    <w:unhideWhenUsed/>
    <w:rsid w:val="00D13271"/>
    <w:pPr>
      <w:spacing w:after="120"/>
      <w:ind w:left="360"/>
      <w:contextualSpacing/>
    </w:pPr>
  </w:style>
  <w:style w:type="paragraph" w:styleId="ListContinue2">
    <w:name w:val="List Continue 2"/>
    <w:basedOn w:val="Normal"/>
    <w:uiPriority w:val="99"/>
    <w:semiHidden/>
    <w:unhideWhenUsed/>
    <w:rsid w:val="00D13271"/>
    <w:pPr>
      <w:spacing w:after="120"/>
      <w:ind w:left="720"/>
      <w:contextualSpacing/>
    </w:pPr>
  </w:style>
  <w:style w:type="paragraph" w:styleId="ListContinue3">
    <w:name w:val="List Continue 3"/>
    <w:basedOn w:val="Normal"/>
    <w:uiPriority w:val="99"/>
    <w:semiHidden/>
    <w:unhideWhenUsed/>
    <w:rsid w:val="00D13271"/>
    <w:pPr>
      <w:spacing w:after="120"/>
      <w:ind w:left="1080"/>
      <w:contextualSpacing/>
    </w:pPr>
  </w:style>
  <w:style w:type="paragraph" w:styleId="ListContinue4">
    <w:name w:val="List Continue 4"/>
    <w:basedOn w:val="Normal"/>
    <w:uiPriority w:val="99"/>
    <w:semiHidden/>
    <w:unhideWhenUsed/>
    <w:rsid w:val="00D13271"/>
    <w:pPr>
      <w:spacing w:after="120"/>
      <w:ind w:left="1440"/>
      <w:contextualSpacing/>
    </w:pPr>
  </w:style>
  <w:style w:type="paragraph" w:styleId="ListContinue5">
    <w:name w:val="List Continue 5"/>
    <w:basedOn w:val="Normal"/>
    <w:uiPriority w:val="99"/>
    <w:semiHidden/>
    <w:unhideWhenUsed/>
    <w:rsid w:val="00D13271"/>
    <w:pPr>
      <w:spacing w:after="120"/>
      <w:ind w:left="1800"/>
      <w:contextualSpacing/>
    </w:pPr>
  </w:style>
  <w:style w:type="paragraph" w:styleId="ListNumber">
    <w:name w:val="List Number"/>
    <w:basedOn w:val="Normal"/>
    <w:uiPriority w:val="99"/>
    <w:semiHidden/>
    <w:unhideWhenUsed/>
    <w:rsid w:val="00D13271"/>
    <w:pPr>
      <w:numPr>
        <w:numId w:val="7"/>
      </w:numPr>
      <w:contextualSpacing/>
    </w:pPr>
  </w:style>
  <w:style w:type="paragraph" w:styleId="ListNumber2">
    <w:name w:val="List Number 2"/>
    <w:basedOn w:val="Normal"/>
    <w:uiPriority w:val="99"/>
    <w:semiHidden/>
    <w:unhideWhenUsed/>
    <w:rsid w:val="00D13271"/>
    <w:pPr>
      <w:numPr>
        <w:numId w:val="8"/>
      </w:numPr>
      <w:contextualSpacing/>
    </w:pPr>
  </w:style>
  <w:style w:type="paragraph" w:styleId="ListNumber3">
    <w:name w:val="List Number 3"/>
    <w:basedOn w:val="Normal"/>
    <w:uiPriority w:val="99"/>
    <w:semiHidden/>
    <w:unhideWhenUsed/>
    <w:rsid w:val="00D13271"/>
    <w:pPr>
      <w:numPr>
        <w:numId w:val="9"/>
      </w:numPr>
      <w:contextualSpacing/>
    </w:pPr>
  </w:style>
  <w:style w:type="paragraph" w:styleId="ListNumber4">
    <w:name w:val="List Number 4"/>
    <w:basedOn w:val="Normal"/>
    <w:uiPriority w:val="99"/>
    <w:semiHidden/>
    <w:unhideWhenUsed/>
    <w:rsid w:val="00D13271"/>
    <w:pPr>
      <w:numPr>
        <w:numId w:val="10"/>
      </w:numPr>
      <w:contextualSpacing/>
    </w:pPr>
  </w:style>
  <w:style w:type="paragraph" w:styleId="ListNumber5">
    <w:name w:val="List Number 5"/>
    <w:basedOn w:val="Normal"/>
    <w:uiPriority w:val="99"/>
    <w:semiHidden/>
    <w:unhideWhenUsed/>
    <w:rsid w:val="00D13271"/>
    <w:pPr>
      <w:numPr>
        <w:numId w:val="11"/>
      </w:numPr>
      <w:contextualSpacing/>
    </w:pPr>
  </w:style>
  <w:style w:type="paragraph" w:styleId="ListParagraph">
    <w:name w:val="List Paragraph"/>
    <w:basedOn w:val="Normal"/>
    <w:uiPriority w:val="34"/>
    <w:qFormat/>
    <w:rsid w:val="00D13271"/>
    <w:pPr>
      <w:ind w:left="720"/>
    </w:pPr>
  </w:style>
  <w:style w:type="paragraph" w:styleId="MacroText">
    <w:name w:val="macro"/>
    <w:link w:val="MacroTextChar"/>
    <w:uiPriority w:val="99"/>
    <w:semiHidden/>
    <w:unhideWhenUsed/>
    <w:rsid w:val="00D1327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D13271"/>
    <w:rPr>
      <w:rFonts w:ascii="Courier New" w:hAnsi="Courier New" w:cs="Courier New"/>
    </w:rPr>
  </w:style>
  <w:style w:type="paragraph" w:styleId="MessageHeader">
    <w:name w:val="Message Header"/>
    <w:basedOn w:val="Normal"/>
    <w:link w:val="MessageHeaderChar"/>
    <w:uiPriority w:val="99"/>
    <w:semiHidden/>
    <w:unhideWhenUsed/>
    <w:rsid w:val="00D13271"/>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D13271"/>
    <w:rPr>
      <w:rFonts w:ascii="Calibri Light" w:eastAsia="Times New Roman" w:hAnsi="Calibri Light" w:cs="Times New Roman"/>
      <w:sz w:val="24"/>
      <w:szCs w:val="24"/>
      <w:shd w:val="pct20" w:color="auto" w:fill="auto"/>
    </w:rPr>
  </w:style>
  <w:style w:type="paragraph" w:styleId="NoSpacing">
    <w:name w:val="No Spacing"/>
    <w:uiPriority w:val="1"/>
    <w:qFormat/>
    <w:rsid w:val="00D13271"/>
    <w:rPr>
      <w:rFonts w:ascii="Arial" w:hAnsi="Arial" w:cs="Arial"/>
    </w:rPr>
  </w:style>
  <w:style w:type="paragraph" w:styleId="NormalWeb">
    <w:name w:val="Normal (Web)"/>
    <w:basedOn w:val="Normal"/>
    <w:uiPriority w:val="99"/>
    <w:semiHidden/>
    <w:unhideWhenUsed/>
    <w:rsid w:val="00D13271"/>
    <w:rPr>
      <w:rFonts w:ascii="Times New Roman" w:hAnsi="Times New Roman" w:cs="Times New Roman"/>
      <w:sz w:val="24"/>
      <w:szCs w:val="24"/>
    </w:rPr>
  </w:style>
  <w:style w:type="paragraph" w:styleId="NormalIndent">
    <w:name w:val="Normal Indent"/>
    <w:basedOn w:val="Normal"/>
    <w:uiPriority w:val="99"/>
    <w:semiHidden/>
    <w:unhideWhenUsed/>
    <w:rsid w:val="00D13271"/>
    <w:pPr>
      <w:ind w:left="720"/>
    </w:pPr>
  </w:style>
  <w:style w:type="paragraph" w:styleId="NoteHeading">
    <w:name w:val="Note Heading"/>
    <w:basedOn w:val="Normal"/>
    <w:next w:val="Normal"/>
    <w:link w:val="NoteHeadingChar"/>
    <w:uiPriority w:val="99"/>
    <w:semiHidden/>
    <w:unhideWhenUsed/>
    <w:rsid w:val="00D13271"/>
  </w:style>
  <w:style w:type="character" w:customStyle="1" w:styleId="NoteHeadingChar">
    <w:name w:val="Note Heading Char"/>
    <w:link w:val="NoteHeading"/>
    <w:uiPriority w:val="99"/>
    <w:semiHidden/>
    <w:rsid w:val="00D13271"/>
    <w:rPr>
      <w:rFonts w:ascii="Arial" w:hAnsi="Arial" w:cs="Arial"/>
    </w:rPr>
  </w:style>
  <w:style w:type="paragraph" w:styleId="PlainText">
    <w:name w:val="Plain Text"/>
    <w:basedOn w:val="Normal"/>
    <w:link w:val="PlainTextChar"/>
    <w:uiPriority w:val="99"/>
    <w:semiHidden/>
    <w:unhideWhenUsed/>
    <w:rsid w:val="00D13271"/>
    <w:rPr>
      <w:rFonts w:ascii="Courier New" w:hAnsi="Courier New" w:cs="Courier New"/>
    </w:rPr>
  </w:style>
  <w:style w:type="character" w:customStyle="1" w:styleId="PlainTextChar">
    <w:name w:val="Plain Text Char"/>
    <w:link w:val="PlainText"/>
    <w:uiPriority w:val="99"/>
    <w:semiHidden/>
    <w:rsid w:val="00D13271"/>
    <w:rPr>
      <w:rFonts w:ascii="Courier New" w:hAnsi="Courier New" w:cs="Courier New"/>
    </w:rPr>
  </w:style>
  <w:style w:type="paragraph" w:styleId="Quote">
    <w:name w:val="Quote"/>
    <w:basedOn w:val="Normal"/>
    <w:next w:val="Normal"/>
    <w:link w:val="QuoteChar"/>
    <w:uiPriority w:val="29"/>
    <w:qFormat/>
    <w:rsid w:val="00D13271"/>
    <w:pPr>
      <w:spacing w:before="200" w:after="160"/>
      <w:ind w:left="864" w:right="864"/>
      <w:jc w:val="center"/>
    </w:pPr>
    <w:rPr>
      <w:i/>
      <w:iCs/>
      <w:color w:val="404040"/>
    </w:rPr>
  </w:style>
  <w:style w:type="character" w:customStyle="1" w:styleId="QuoteChar">
    <w:name w:val="Quote Char"/>
    <w:link w:val="Quote"/>
    <w:uiPriority w:val="29"/>
    <w:rsid w:val="00D13271"/>
    <w:rPr>
      <w:rFonts w:ascii="Arial" w:hAnsi="Arial" w:cs="Arial"/>
      <w:i/>
      <w:iCs/>
      <w:color w:val="404040"/>
    </w:rPr>
  </w:style>
  <w:style w:type="paragraph" w:styleId="Salutation">
    <w:name w:val="Salutation"/>
    <w:basedOn w:val="Normal"/>
    <w:next w:val="Normal"/>
    <w:link w:val="SalutationChar"/>
    <w:uiPriority w:val="99"/>
    <w:semiHidden/>
    <w:unhideWhenUsed/>
    <w:rsid w:val="00D13271"/>
  </w:style>
  <w:style w:type="character" w:customStyle="1" w:styleId="SalutationChar">
    <w:name w:val="Salutation Char"/>
    <w:link w:val="Salutation"/>
    <w:uiPriority w:val="99"/>
    <w:semiHidden/>
    <w:rsid w:val="00D13271"/>
    <w:rPr>
      <w:rFonts w:ascii="Arial" w:hAnsi="Arial" w:cs="Arial"/>
    </w:rPr>
  </w:style>
  <w:style w:type="paragraph" w:styleId="Signature">
    <w:name w:val="Signature"/>
    <w:basedOn w:val="Normal"/>
    <w:link w:val="SignatureChar"/>
    <w:uiPriority w:val="99"/>
    <w:semiHidden/>
    <w:unhideWhenUsed/>
    <w:rsid w:val="00D13271"/>
    <w:pPr>
      <w:ind w:left="4320"/>
    </w:pPr>
  </w:style>
  <w:style w:type="character" w:customStyle="1" w:styleId="SignatureChar">
    <w:name w:val="Signature Char"/>
    <w:link w:val="Signature"/>
    <w:uiPriority w:val="99"/>
    <w:semiHidden/>
    <w:rsid w:val="00D13271"/>
    <w:rPr>
      <w:rFonts w:ascii="Arial" w:hAnsi="Arial" w:cs="Arial"/>
    </w:rPr>
  </w:style>
  <w:style w:type="paragraph" w:styleId="Subtitle">
    <w:name w:val="Subtitle"/>
    <w:basedOn w:val="Normal"/>
    <w:next w:val="Normal"/>
    <w:link w:val="SubtitleChar"/>
    <w:uiPriority w:val="11"/>
    <w:qFormat/>
    <w:rsid w:val="00D13271"/>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D13271"/>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D13271"/>
    <w:pPr>
      <w:ind w:left="200" w:hanging="200"/>
    </w:pPr>
  </w:style>
  <w:style w:type="paragraph" w:styleId="TableofFigures">
    <w:name w:val="table of figures"/>
    <w:basedOn w:val="Normal"/>
    <w:next w:val="Normal"/>
    <w:uiPriority w:val="99"/>
    <w:semiHidden/>
    <w:unhideWhenUsed/>
    <w:rsid w:val="00D13271"/>
  </w:style>
  <w:style w:type="paragraph" w:styleId="Title">
    <w:name w:val="Title"/>
    <w:basedOn w:val="Normal"/>
    <w:next w:val="Normal"/>
    <w:link w:val="TitleChar"/>
    <w:uiPriority w:val="10"/>
    <w:qFormat/>
    <w:rsid w:val="00D13271"/>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D13271"/>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D13271"/>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D13271"/>
  </w:style>
  <w:style w:type="paragraph" w:styleId="TOC2">
    <w:name w:val="toc 2"/>
    <w:basedOn w:val="Normal"/>
    <w:next w:val="Normal"/>
    <w:uiPriority w:val="39"/>
    <w:semiHidden/>
    <w:unhideWhenUsed/>
    <w:rsid w:val="00D13271"/>
    <w:pPr>
      <w:ind w:left="200"/>
    </w:pPr>
  </w:style>
  <w:style w:type="paragraph" w:styleId="TOC3">
    <w:name w:val="toc 3"/>
    <w:basedOn w:val="Normal"/>
    <w:next w:val="Normal"/>
    <w:uiPriority w:val="39"/>
    <w:semiHidden/>
    <w:unhideWhenUsed/>
    <w:rsid w:val="00D13271"/>
    <w:pPr>
      <w:ind w:left="400"/>
    </w:pPr>
  </w:style>
  <w:style w:type="paragraph" w:styleId="TOC4">
    <w:name w:val="toc 4"/>
    <w:basedOn w:val="Normal"/>
    <w:next w:val="Normal"/>
    <w:uiPriority w:val="39"/>
    <w:semiHidden/>
    <w:unhideWhenUsed/>
    <w:rsid w:val="00D13271"/>
    <w:pPr>
      <w:ind w:left="600"/>
    </w:pPr>
  </w:style>
  <w:style w:type="paragraph" w:styleId="TOC5">
    <w:name w:val="toc 5"/>
    <w:basedOn w:val="Normal"/>
    <w:next w:val="Normal"/>
    <w:uiPriority w:val="39"/>
    <w:semiHidden/>
    <w:unhideWhenUsed/>
    <w:rsid w:val="00D13271"/>
    <w:pPr>
      <w:ind w:left="800"/>
    </w:pPr>
  </w:style>
  <w:style w:type="paragraph" w:styleId="TOC6">
    <w:name w:val="toc 6"/>
    <w:basedOn w:val="Normal"/>
    <w:next w:val="Normal"/>
    <w:uiPriority w:val="39"/>
    <w:semiHidden/>
    <w:unhideWhenUsed/>
    <w:rsid w:val="00D13271"/>
    <w:pPr>
      <w:ind w:left="1000"/>
    </w:pPr>
  </w:style>
  <w:style w:type="paragraph" w:styleId="TOC7">
    <w:name w:val="toc 7"/>
    <w:basedOn w:val="Normal"/>
    <w:next w:val="Normal"/>
    <w:uiPriority w:val="39"/>
    <w:semiHidden/>
    <w:unhideWhenUsed/>
    <w:rsid w:val="00D13271"/>
    <w:pPr>
      <w:ind w:left="1200"/>
    </w:pPr>
  </w:style>
  <w:style w:type="paragraph" w:styleId="TOC8">
    <w:name w:val="toc 8"/>
    <w:basedOn w:val="Normal"/>
    <w:next w:val="Normal"/>
    <w:uiPriority w:val="39"/>
    <w:semiHidden/>
    <w:unhideWhenUsed/>
    <w:rsid w:val="00D13271"/>
    <w:pPr>
      <w:ind w:left="1400"/>
    </w:pPr>
  </w:style>
  <w:style w:type="paragraph" w:styleId="TOC9">
    <w:name w:val="toc 9"/>
    <w:basedOn w:val="Normal"/>
    <w:next w:val="Normal"/>
    <w:uiPriority w:val="39"/>
    <w:semiHidden/>
    <w:unhideWhenUsed/>
    <w:rsid w:val="00D13271"/>
    <w:pPr>
      <w:ind w:left="1600"/>
    </w:pPr>
  </w:style>
  <w:style w:type="paragraph" w:styleId="TOCHeading">
    <w:name w:val="TOC Heading"/>
    <w:basedOn w:val="Heading1"/>
    <w:next w:val="Normal"/>
    <w:uiPriority w:val="39"/>
    <w:semiHidden/>
    <w:unhideWhenUsed/>
    <w:qFormat/>
    <w:rsid w:val="00D13271"/>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951466">
      <w:bodyDiv w:val="1"/>
      <w:marLeft w:val="0"/>
      <w:marRight w:val="0"/>
      <w:marTop w:val="0"/>
      <w:marBottom w:val="0"/>
      <w:divBdr>
        <w:top w:val="none" w:sz="0" w:space="0" w:color="auto"/>
        <w:left w:val="none" w:sz="0" w:space="0" w:color="auto"/>
        <w:bottom w:val="none" w:sz="0" w:space="0" w:color="auto"/>
        <w:right w:val="none" w:sz="0" w:space="0" w:color="auto"/>
      </w:divBdr>
    </w:div>
    <w:div w:id="200717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52D106F0-150F-43FA-A2F5-7CA68273F30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http://purl.org/dc/dcmitype/"/>
    <ds:schemaRef ds:uri="aec59467-f985-499e-9631-d7f3d108a13c"/>
  </ds:schemaRefs>
</ds:datastoreItem>
</file>

<file path=customXml/itemProps2.xml><?xml version="1.0" encoding="utf-8"?>
<ds:datastoreItem xmlns:ds="http://schemas.openxmlformats.org/officeDocument/2006/customXml" ds:itemID="{F169F3AD-5846-441D-A864-971B8697DAB5}">
  <ds:schemaRefs>
    <ds:schemaRef ds:uri="http://schemas.microsoft.com/sharepoint/v3/contenttype/forms"/>
  </ds:schemaRefs>
</ds:datastoreItem>
</file>

<file path=customXml/itemProps3.xml><?xml version="1.0" encoding="utf-8"?>
<ds:datastoreItem xmlns:ds="http://schemas.openxmlformats.org/officeDocument/2006/customXml" ds:itemID="{E7298EF6-EE7F-4F17-929B-C388DD8B0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DBAE20-5915-4075-B9EC-D3770EAB02C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2002</Words>
  <Characters>14389</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SECTION 262200 - LOW-VOLTAGE TRANSFORMERS</vt:lpstr>
    </vt:vector>
  </TitlesOfParts>
  <Company/>
  <LinksUpToDate>false</LinksUpToDate>
  <CharactersWithSpaces>16359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262200 - LOW-VOLTAGE TRANSFORMERS</dc:title>
  <dc:subject>LOW-VOLTAGE TRANSFORMERS</dc:subject>
  <dc:creator>ARCOM, Inc.</dc:creator>
  <cp:keywords>BAS-12345-MS80</cp:keywords>
  <cp:lastModifiedBy>Frazine Susan</cp:lastModifiedBy>
  <cp:revision>11</cp:revision>
  <cp:lastPrinted>2015-05-01T20:16:00Z</cp:lastPrinted>
  <dcterms:created xsi:type="dcterms:W3CDTF">2018-04-25T15:54:00Z</dcterms:created>
  <dcterms:modified xsi:type="dcterms:W3CDTF">2022-06-28T21:59:00Z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31500.0000000000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